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3F542" w14:textId="77777777" w:rsidR="0051373B" w:rsidRPr="005B3845" w:rsidRDefault="0051373B" w:rsidP="0051373B">
      <w:pPr>
        <w:pStyle w:val="3GPPHeader"/>
        <w:spacing w:after="0"/>
        <w:rPr>
          <w:rFonts w:cs="Arial"/>
          <w:color w:val="000000"/>
          <w:kern w:val="2"/>
          <w:lang w:val="en-US"/>
        </w:rPr>
      </w:pPr>
      <w:bookmarkStart w:id="0" w:name="_Hlk115422397"/>
      <w:r w:rsidRPr="005B3845">
        <w:rPr>
          <w:rFonts w:cs="Arial"/>
          <w:noProof/>
          <w:lang w:val="en-US"/>
        </w:rPr>
        <w:t>3GPP TSG-RAN WG2 Meeting #</w:t>
      </w:r>
      <w:r>
        <w:rPr>
          <w:rFonts w:cs="Arial"/>
          <w:noProof/>
          <w:lang w:val="en-US"/>
        </w:rPr>
        <w:t>121bis-e</w:t>
      </w:r>
      <w:r w:rsidRPr="005B3845">
        <w:rPr>
          <w:rFonts w:cs="Arial"/>
          <w:color w:val="000000"/>
          <w:kern w:val="2"/>
          <w:lang w:val="en-US"/>
        </w:rPr>
        <w:tab/>
        <w:t xml:space="preserve"> </w:t>
      </w:r>
      <w:r w:rsidRPr="0078741D">
        <w:rPr>
          <w:rFonts w:cs="Arial"/>
          <w:color w:val="000000"/>
          <w:kern w:val="2"/>
          <w:lang w:val="en-US"/>
        </w:rPr>
        <w:t>R2-2303784</w:t>
      </w:r>
    </w:p>
    <w:p w14:paraId="7794AA48" w14:textId="77777777" w:rsidR="0051373B" w:rsidRPr="005B3845" w:rsidRDefault="0051373B" w:rsidP="0051373B">
      <w:pPr>
        <w:pStyle w:val="3GPPHeader"/>
        <w:rPr>
          <w:rFonts w:cs="Arial"/>
        </w:rPr>
      </w:pPr>
      <w:r w:rsidRPr="00564C75">
        <w:rPr>
          <w:rFonts w:cs="Arial"/>
          <w:color w:val="000000"/>
          <w:kern w:val="2"/>
          <w:lang w:val="en-US"/>
        </w:rPr>
        <w:t>April 17-26, 2023</w:t>
      </w:r>
    </w:p>
    <w:p w14:paraId="1D558D09" w14:textId="77777777" w:rsidR="0051373B" w:rsidRDefault="0051373B" w:rsidP="0051373B">
      <w:pPr>
        <w:pStyle w:val="3GPPHeader"/>
        <w:rPr>
          <w:rFonts w:cs="Arial"/>
          <w:sz w:val="22"/>
          <w:szCs w:val="22"/>
        </w:rPr>
      </w:pPr>
    </w:p>
    <w:p w14:paraId="761055ED" w14:textId="4477541B" w:rsidR="0051373B" w:rsidRPr="005B3845" w:rsidRDefault="0051373B" w:rsidP="0051373B">
      <w:pPr>
        <w:pStyle w:val="3GPPHeader"/>
        <w:tabs>
          <w:tab w:val="clear" w:pos="1701"/>
          <w:tab w:val="left" w:pos="1560"/>
        </w:tabs>
        <w:rPr>
          <w:rFonts w:cs="Arial"/>
          <w:sz w:val="22"/>
          <w:szCs w:val="22"/>
        </w:rPr>
      </w:pPr>
      <w:r w:rsidRPr="005B3845">
        <w:rPr>
          <w:rFonts w:cs="Arial"/>
          <w:sz w:val="22"/>
          <w:szCs w:val="22"/>
        </w:rPr>
        <w:t>Agenda Item:</w:t>
      </w:r>
      <w:r>
        <w:rPr>
          <w:rFonts w:cs="Arial"/>
          <w:sz w:val="22"/>
          <w:szCs w:val="22"/>
        </w:rPr>
        <w:t xml:space="preserve"> 7</w:t>
      </w:r>
      <w:r w:rsidRPr="0096630E">
        <w:rPr>
          <w:rFonts w:cs="Arial"/>
          <w:sz w:val="22"/>
          <w:szCs w:val="22"/>
        </w:rPr>
        <w:t>.</w:t>
      </w:r>
      <w:r>
        <w:rPr>
          <w:rFonts w:cs="Arial"/>
          <w:sz w:val="22"/>
          <w:szCs w:val="22"/>
        </w:rPr>
        <w:t>8.5</w:t>
      </w:r>
    </w:p>
    <w:p w14:paraId="6BBD661F" w14:textId="68F6DB2D" w:rsidR="0051373B" w:rsidRPr="005B3845" w:rsidRDefault="0051373B" w:rsidP="0051373B">
      <w:pPr>
        <w:pStyle w:val="3GPPHeader"/>
        <w:tabs>
          <w:tab w:val="left" w:pos="1560"/>
        </w:tabs>
        <w:rPr>
          <w:rFonts w:cs="Arial"/>
          <w:sz w:val="22"/>
          <w:szCs w:val="22"/>
        </w:rPr>
      </w:pPr>
      <w:r w:rsidRPr="005B3845">
        <w:rPr>
          <w:rFonts w:cs="Arial"/>
          <w:sz w:val="22"/>
          <w:szCs w:val="22"/>
        </w:rPr>
        <w:t>Source:</w:t>
      </w:r>
      <w:r>
        <w:rPr>
          <w:rFonts w:cs="Arial"/>
          <w:sz w:val="22"/>
          <w:szCs w:val="22"/>
        </w:rPr>
        <w:t xml:space="preserve"> </w:t>
      </w:r>
      <w:r w:rsidRPr="005B3845">
        <w:rPr>
          <w:rFonts w:cs="Arial"/>
          <w:sz w:val="22"/>
          <w:szCs w:val="22"/>
        </w:rPr>
        <w:t>Xiaomi</w:t>
      </w:r>
    </w:p>
    <w:p w14:paraId="5C03AB5F" w14:textId="657DBC4F" w:rsidR="0051373B" w:rsidRPr="005B3845" w:rsidRDefault="0051373B" w:rsidP="0051373B">
      <w:pPr>
        <w:pStyle w:val="3GPPHeader"/>
        <w:tabs>
          <w:tab w:val="clear" w:pos="1701"/>
          <w:tab w:val="left" w:pos="1560"/>
          <w:tab w:val="left" w:pos="2127"/>
        </w:tabs>
        <w:rPr>
          <w:rFonts w:cs="Arial"/>
          <w:sz w:val="22"/>
          <w:szCs w:val="22"/>
        </w:rPr>
      </w:pPr>
      <w:r w:rsidRPr="005B3845">
        <w:rPr>
          <w:rFonts w:cs="Arial"/>
          <w:sz w:val="22"/>
          <w:szCs w:val="22"/>
        </w:rPr>
        <w:t>Title:</w:t>
      </w:r>
      <w:r>
        <w:rPr>
          <w:rFonts w:cs="Arial"/>
          <w:sz w:val="22"/>
          <w:szCs w:val="22"/>
        </w:rPr>
        <w:t xml:space="preserve"> UAV Analysis of BRID and DAA Broadcast over PC5</w:t>
      </w:r>
    </w:p>
    <w:p w14:paraId="13D23BF3" w14:textId="09BFAEFE" w:rsidR="0051373B" w:rsidRPr="0051373B" w:rsidRDefault="0051373B" w:rsidP="0051373B">
      <w:pPr>
        <w:pStyle w:val="Doc-text2"/>
        <w:tabs>
          <w:tab w:val="clear" w:pos="1622"/>
          <w:tab w:val="left" w:pos="1276"/>
        </w:tabs>
        <w:ind w:left="426" w:hanging="426"/>
        <w:rPr>
          <w:rFonts w:eastAsia="SimSun" w:cs="Arial"/>
          <w:b/>
          <w:sz w:val="22"/>
          <w:szCs w:val="22"/>
          <w:lang w:eastAsia="zh-CN"/>
        </w:rPr>
      </w:pPr>
      <w:r w:rsidRPr="0051373B">
        <w:rPr>
          <w:rFonts w:eastAsia="SimSun" w:cs="Arial"/>
          <w:b/>
          <w:sz w:val="22"/>
          <w:szCs w:val="22"/>
          <w:lang w:eastAsia="zh-CN"/>
        </w:rPr>
        <w:t>Document for:</w:t>
      </w:r>
      <w:r>
        <w:rPr>
          <w:rFonts w:eastAsia="SimSun" w:cs="Arial"/>
          <w:b/>
          <w:sz w:val="22"/>
          <w:szCs w:val="22"/>
          <w:lang w:eastAsia="zh-CN"/>
        </w:rPr>
        <w:t xml:space="preserve"> </w:t>
      </w:r>
      <w:r w:rsidRPr="0051373B">
        <w:rPr>
          <w:rFonts w:eastAsia="SimSun" w:cs="Arial"/>
          <w:b/>
          <w:sz w:val="22"/>
          <w:szCs w:val="22"/>
          <w:lang w:eastAsia="zh-CN"/>
        </w:rPr>
        <w:t>Discussion</w:t>
      </w:r>
    </w:p>
    <w:p w14:paraId="772FEBAA" w14:textId="77777777" w:rsidR="0051373B" w:rsidRPr="0051373B" w:rsidRDefault="0051373B" w:rsidP="0051373B">
      <w:pPr>
        <w:pStyle w:val="Heading1"/>
        <w:rPr>
          <w:sz w:val="28"/>
        </w:rPr>
      </w:pPr>
      <w:r w:rsidRPr="0051373B">
        <w:rPr>
          <w:sz w:val="28"/>
        </w:rPr>
        <w:t>Introduction</w:t>
      </w:r>
    </w:p>
    <w:p w14:paraId="0EBCE990" w14:textId="77777777" w:rsidR="00C10B75" w:rsidRDefault="0051373B" w:rsidP="0051373B">
      <w:r>
        <w:t xml:space="preserve">This paper addresses the request for papers focused on delivering DAA using the same framework for delivery of BRID over the PC5 interface, with a view to </w:t>
      </w:r>
      <w:r w:rsidR="00C10B75">
        <w:t>identify differences in functionality and required behaviour which may identify</w:t>
      </w:r>
      <w:r>
        <w:t xml:space="preserve"> </w:t>
      </w:r>
      <w:r w:rsidR="00C10B75">
        <w:t xml:space="preserve">in </w:t>
      </w:r>
      <w:r>
        <w:t xml:space="preserve">gaps </w:t>
      </w:r>
      <w:r w:rsidR="00C10B75">
        <w:t>in the</w:t>
      </w:r>
      <w:r>
        <w:t xml:space="preserve"> framework.</w:t>
      </w:r>
      <w:r w:rsidR="00C10B75">
        <w:t xml:space="preserve"> </w:t>
      </w:r>
    </w:p>
    <w:p w14:paraId="71F332A5" w14:textId="6A5F499C" w:rsidR="0051373B" w:rsidRDefault="00C10B75" w:rsidP="00C10B75">
      <w:r>
        <w:t>[1] - “</w:t>
      </w:r>
      <w:r w:rsidR="0051373B" w:rsidRPr="00C10B75">
        <w:rPr>
          <w:i/>
          <w:sz w:val="18"/>
          <w:szCs w:val="18"/>
        </w:rPr>
        <w:t>Contributions analysing the gap for supporting DAA using the same framework as BRID can be submitted.</w:t>
      </w:r>
      <w:r>
        <w:rPr>
          <w:i/>
          <w:sz w:val="18"/>
          <w:szCs w:val="18"/>
        </w:rPr>
        <w:t>”</w:t>
      </w:r>
      <w:r w:rsidR="0051373B" w:rsidRPr="00C10B75">
        <w:rPr>
          <w:i/>
          <w:sz w:val="18"/>
          <w:szCs w:val="18"/>
        </w:rPr>
        <w:t xml:space="preserve">  </w:t>
      </w:r>
    </w:p>
    <w:p w14:paraId="64086822" w14:textId="00F031D9" w:rsidR="0051373B" w:rsidRDefault="0051373B" w:rsidP="0051373B">
      <w:r>
        <w:t xml:space="preserve">To do this we analyse the functionality of BRID compared to DAA as specified by SA2 </w:t>
      </w:r>
      <w:r w:rsidR="004E77F8">
        <w:t xml:space="preserve">in various contributions </w:t>
      </w:r>
      <w:r>
        <w:t xml:space="preserve">and </w:t>
      </w:r>
      <w:r w:rsidR="004E77F8">
        <w:t xml:space="preserve">analyse </w:t>
      </w:r>
      <w:r>
        <w:t xml:space="preserve">how DAA can be supported through </w:t>
      </w:r>
      <w:r w:rsidR="004E77F8">
        <w:t>communication over</w:t>
      </w:r>
      <w:r>
        <w:t xml:space="preserve"> the PC5 interface.</w:t>
      </w:r>
    </w:p>
    <w:p w14:paraId="75A3F067" w14:textId="57C23579" w:rsidR="0051373B" w:rsidRDefault="004E77F8" w:rsidP="0051373B">
      <w:r>
        <w:t xml:space="preserve">As part of establishing comparison with the delivery of BRID we also consider agreements already made in </w:t>
      </w:r>
      <w:r w:rsidR="0051373B">
        <w:t>RAN2#121</w:t>
      </w:r>
      <w:r>
        <w:t xml:space="preserve"> [</w:t>
      </w:r>
      <w:r w:rsidR="00B422A0">
        <w:t>2</w:t>
      </w:r>
      <w:r>
        <w:t xml:space="preserve">], for BRID in NR PC5. </w:t>
      </w:r>
    </w:p>
    <w:p w14:paraId="2D4AA7F0" w14:textId="77777777" w:rsidR="0051373B" w:rsidRDefault="0051373B" w:rsidP="0051373B">
      <w:pPr>
        <w:pStyle w:val="Doc-text2"/>
      </w:pPr>
    </w:p>
    <w:p w14:paraId="24197A3B" w14:textId="08BFFA11" w:rsidR="0051373B" w:rsidRPr="009714B9" w:rsidRDefault="006C0B7E" w:rsidP="00B422A0">
      <w:pPr>
        <w:pStyle w:val="Doc-text2"/>
        <w:pBdr>
          <w:top w:val="single" w:sz="4" w:space="1" w:color="auto"/>
          <w:left w:val="single" w:sz="4" w:space="4" w:color="auto"/>
          <w:bottom w:val="single" w:sz="4" w:space="1" w:color="auto"/>
          <w:right w:val="single" w:sz="4" w:space="4" w:color="auto"/>
        </w:pBdr>
        <w:tabs>
          <w:tab w:val="clear" w:pos="1622"/>
          <w:tab w:val="left" w:pos="1418"/>
        </w:tabs>
        <w:ind w:left="851" w:right="521" w:hanging="283"/>
        <w:rPr>
          <w:b/>
          <w:bCs/>
        </w:rPr>
      </w:pPr>
      <w:r>
        <w:rPr>
          <w:b/>
          <w:bCs/>
        </w:rPr>
        <w:t xml:space="preserve">RAN2#121 - </w:t>
      </w:r>
      <w:r w:rsidR="0051373B" w:rsidRPr="009714B9">
        <w:rPr>
          <w:b/>
          <w:bCs/>
        </w:rPr>
        <w:t>Agreements:</w:t>
      </w:r>
    </w:p>
    <w:p w14:paraId="0072ED53" w14:textId="77777777" w:rsidR="0051373B" w:rsidRDefault="0051373B" w:rsidP="00B422A0">
      <w:pPr>
        <w:pStyle w:val="Doc-text2"/>
        <w:pBdr>
          <w:top w:val="single" w:sz="4" w:space="1" w:color="auto"/>
          <w:left w:val="single" w:sz="4" w:space="4" w:color="auto"/>
          <w:bottom w:val="single" w:sz="4" w:space="1" w:color="auto"/>
          <w:right w:val="single" w:sz="4" w:space="4" w:color="auto"/>
        </w:pBdr>
        <w:tabs>
          <w:tab w:val="clear" w:pos="1622"/>
          <w:tab w:val="left" w:pos="1418"/>
        </w:tabs>
        <w:ind w:left="851" w:right="521" w:hanging="283"/>
      </w:pPr>
      <w:r>
        <w:t>-</w:t>
      </w:r>
      <w:r>
        <w:tab/>
      </w:r>
      <w:r w:rsidRPr="00A447BE">
        <w:t>PC5-</w:t>
      </w:r>
      <w:r>
        <w:t xml:space="preserve">U is used </w:t>
      </w:r>
      <w:r w:rsidRPr="00A447BE">
        <w:t xml:space="preserve">to support BRID </w:t>
      </w:r>
      <w:r>
        <w:t>for</w:t>
      </w:r>
      <w:r w:rsidRPr="00A447BE">
        <w:t xml:space="preserve"> UAV</w:t>
      </w:r>
    </w:p>
    <w:p w14:paraId="54072BFE" w14:textId="77777777" w:rsidR="0051373B" w:rsidRDefault="0051373B" w:rsidP="00B422A0">
      <w:pPr>
        <w:pStyle w:val="Doc-text2"/>
        <w:pBdr>
          <w:top w:val="single" w:sz="4" w:space="1" w:color="auto"/>
          <w:left w:val="single" w:sz="4" w:space="4" w:color="auto"/>
          <w:bottom w:val="single" w:sz="4" w:space="1" w:color="auto"/>
          <w:right w:val="single" w:sz="4" w:space="4" w:color="auto"/>
        </w:pBdr>
        <w:tabs>
          <w:tab w:val="clear" w:pos="1622"/>
          <w:tab w:val="left" w:pos="1418"/>
        </w:tabs>
        <w:ind w:left="851" w:right="521" w:hanging="283"/>
      </w:pPr>
      <w:r>
        <w:t>-</w:t>
      </w:r>
      <w:r>
        <w:tab/>
        <w:t>Support both in-coverage and out-of-coverage scenarios</w:t>
      </w:r>
    </w:p>
    <w:p w14:paraId="322F9ADF" w14:textId="77777777" w:rsidR="0051373B" w:rsidRDefault="0051373B" w:rsidP="00B422A0">
      <w:pPr>
        <w:pStyle w:val="Doc-text2"/>
        <w:pBdr>
          <w:top w:val="single" w:sz="4" w:space="1" w:color="auto"/>
          <w:left w:val="single" w:sz="4" w:space="4" w:color="auto"/>
          <w:bottom w:val="single" w:sz="4" w:space="1" w:color="auto"/>
          <w:right w:val="single" w:sz="4" w:space="4" w:color="auto"/>
        </w:pBdr>
        <w:tabs>
          <w:tab w:val="clear" w:pos="1622"/>
          <w:tab w:val="left" w:pos="1418"/>
        </w:tabs>
        <w:ind w:left="851" w:right="521" w:hanging="283"/>
      </w:pPr>
      <w:r>
        <w:t>-</w:t>
      </w:r>
      <w:r>
        <w:tab/>
        <w:t xml:space="preserve">Mode 2 will be supported.  FFS whether further mode 1 will be supported.  </w:t>
      </w:r>
    </w:p>
    <w:p w14:paraId="67553C05" w14:textId="77777777" w:rsidR="0051373B" w:rsidRDefault="0051373B" w:rsidP="00B422A0">
      <w:pPr>
        <w:pStyle w:val="Doc-text2"/>
        <w:pBdr>
          <w:top w:val="single" w:sz="4" w:space="1" w:color="auto"/>
          <w:left w:val="single" w:sz="4" w:space="4" w:color="auto"/>
          <w:bottom w:val="single" w:sz="4" w:space="1" w:color="auto"/>
          <w:right w:val="single" w:sz="4" w:space="4" w:color="auto"/>
        </w:pBdr>
        <w:tabs>
          <w:tab w:val="clear" w:pos="1622"/>
          <w:tab w:val="left" w:pos="1418"/>
        </w:tabs>
        <w:ind w:left="851" w:right="521" w:hanging="283"/>
      </w:pPr>
      <w:r>
        <w:t>-</w:t>
      </w:r>
      <w:r>
        <w:tab/>
        <w:t xml:space="preserve">FFS whether separate pools are needed </w:t>
      </w:r>
    </w:p>
    <w:p w14:paraId="4BEC71F1" w14:textId="77777777" w:rsidR="0051373B" w:rsidRDefault="0051373B" w:rsidP="00B422A0">
      <w:pPr>
        <w:pStyle w:val="Doc-text2"/>
        <w:pBdr>
          <w:top w:val="single" w:sz="4" w:space="1" w:color="auto"/>
          <w:left w:val="single" w:sz="4" w:space="4" w:color="auto"/>
          <w:bottom w:val="single" w:sz="4" w:space="1" w:color="auto"/>
          <w:right w:val="single" w:sz="4" w:space="4" w:color="auto"/>
        </w:pBdr>
        <w:tabs>
          <w:tab w:val="clear" w:pos="1622"/>
          <w:tab w:val="left" w:pos="1418"/>
        </w:tabs>
        <w:ind w:left="851" w:right="521" w:hanging="283"/>
      </w:pPr>
      <w:r>
        <w:t>-</w:t>
      </w:r>
      <w:r>
        <w:tab/>
        <w:t xml:space="preserve">FFS whether current configurations can support UAV requirements </w:t>
      </w:r>
    </w:p>
    <w:p w14:paraId="48DC1A7E" w14:textId="77777777" w:rsidR="0051373B" w:rsidRDefault="0051373B" w:rsidP="0051373B">
      <w:pPr>
        <w:pStyle w:val="Doc-text2"/>
      </w:pPr>
    </w:p>
    <w:p w14:paraId="4143DD5F" w14:textId="46ABB0E4" w:rsidR="0051373B" w:rsidRPr="006069E8" w:rsidRDefault="00B422A0" w:rsidP="00B422A0">
      <w:pPr>
        <w:pStyle w:val="Heading1"/>
        <w:rPr>
          <w:sz w:val="28"/>
        </w:rPr>
      </w:pPr>
      <w:r w:rsidRPr="006069E8">
        <w:rPr>
          <w:sz w:val="28"/>
        </w:rPr>
        <w:t xml:space="preserve">Overview BRID DAA </w:t>
      </w:r>
    </w:p>
    <w:p w14:paraId="63904E31" w14:textId="3BB2E296" w:rsidR="0051373B" w:rsidRDefault="0051373B" w:rsidP="0051373B">
      <w:r>
        <w:t xml:space="preserve">The SA2 work item </w:t>
      </w:r>
      <w:r w:rsidR="00D37D6D">
        <w:t xml:space="preserve">[3] </w:t>
      </w:r>
      <w:r>
        <w:t>on the introduction of architectural enhancements in support of UAV in Release 18 advances support</w:t>
      </w:r>
      <w:r w:rsidR="00D37D6D">
        <w:t xml:space="preserve"> of</w:t>
      </w:r>
      <w:r>
        <w:t xml:space="preserve"> UAV-to-UAV communications through 3GPP cellular technologies, namely LTE and NR. </w:t>
      </w:r>
      <w:r w:rsidR="00D37D6D">
        <w:t>T</w:t>
      </w:r>
      <w:r>
        <w:t>he WID includes objectives support</w:t>
      </w:r>
      <w:r w:rsidR="00D37D6D">
        <w:t>ing the introduction of</w:t>
      </w:r>
      <w:r>
        <w:t xml:space="preserve"> specific functionality over the PC5 interface amongst others. Included in this specific functionality are UAV requirements to Broadcast Remote </w:t>
      </w:r>
      <w:proofErr w:type="spellStart"/>
      <w:r>
        <w:t>IDentity</w:t>
      </w:r>
      <w:proofErr w:type="spellEnd"/>
      <w:r>
        <w:t xml:space="preserve"> (BRID), a regulatory requirement to enable the identification of the UAV for the purposes of identification and tracking. In addition the WI also includes functionality </w:t>
      </w:r>
      <w:r w:rsidR="00D37D6D">
        <w:t>for</w:t>
      </w:r>
      <w:r>
        <w:t xml:space="preserve"> the support of Detect And Avoid (DAA)</w:t>
      </w:r>
      <w:r w:rsidR="00D37D6D">
        <w:t>,</w:t>
      </w:r>
      <w:r>
        <w:t xml:space="preserve"> to enable UAVs to detect other UAVs and provide signalling to enable mitigating manoeuvres or actions necessary to avoid collisions between UAVs </w:t>
      </w:r>
      <w:r w:rsidR="00D37D6D">
        <w:t>when operating</w:t>
      </w:r>
      <w:r>
        <w:t xml:space="preserve"> in-coverage</w:t>
      </w:r>
      <w:r w:rsidR="00D37D6D">
        <w:t xml:space="preserve">, </w:t>
      </w:r>
      <w:r>
        <w:t>out-of-coverage and inter-PLMN scenarios.</w:t>
      </w:r>
    </w:p>
    <w:p w14:paraId="32148EFC" w14:textId="73E414E5" w:rsidR="0051373B" w:rsidRDefault="0051373B" w:rsidP="0051373B">
      <w:r>
        <w:t>In support of these functions RAN has adopted as a part of its own Release-18 work</w:t>
      </w:r>
      <w:r w:rsidR="00D37D6D">
        <w:t xml:space="preserve"> item</w:t>
      </w:r>
      <w:r>
        <w:t xml:space="preserve"> [</w:t>
      </w:r>
      <w:r w:rsidR="00D37D6D">
        <w:t>4</w:t>
      </w:r>
      <w:r>
        <w:t xml:space="preserve">] </w:t>
      </w:r>
      <w:r w:rsidR="00D37D6D">
        <w:t>the following</w:t>
      </w:r>
      <w:r>
        <w:t xml:space="preserve"> objective to support the introduction of BRID and DAA, also over the PC5 interface. </w:t>
      </w:r>
    </w:p>
    <w:p w14:paraId="59BE2393" w14:textId="77777777" w:rsidR="0051373B" w:rsidRDefault="0051373B" w:rsidP="00D37D6D">
      <w:pPr>
        <w:pBdr>
          <w:top w:val="single" w:sz="4" w:space="1" w:color="auto"/>
          <w:left w:val="single" w:sz="4" w:space="18" w:color="auto"/>
          <w:bottom w:val="single" w:sz="4" w:space="1" w:color="auto"/>
          <w:right w:val="single" w:sz="4" w:space="4" w:color="auto"/>
        </w:pBdr>
        <w:spacing w:after="0"/>
        <w:ind w:left="709" w:right="662"/>
        <w:rPr>
          <w:rStyle w:val="Emphasis"/>
          <w:i w:val="0"/>
          <w:lang w:val="en-US"/>
        </w:rPr>
      </w:pPr>
    </w:p>
    <w:p w14:paraId="19EEB5AD" w14:textId="0219801A" w:rsidR="0051373B" w:rsidRDefault="00D37D6D" w:rsidP="00D37D6D">
      <w:pPr>
        <w:pBdr>
          <w:top w:val="single" w:sz="4" w:space="1" w:color="auto"/>
          <w:left w:val="single" w:sz="4" w:space="18" w:color="auto"/>
          <w:bottom w:val="single" w:sz="4" w:space="1" w:color="auto"/>
          <w:right w:val="single" w:sz="4" w:space="4" w:color="auto"/>
        </w:pBdr>
        <w:spacing w:after="0"/>
        <w:ind w:left="709" w:right="662"/>
        <w:rPr>
          <w:lang w:val="en-US" w:eastAsia="fi-FI"/>
        </w:rPr>
      </w:pPr>
      <w:r w:rsidRPr="00D37D6D">
        <w:rPr>
          <w:lang w:val="en-US" w:eastAsia="fi-FI"/>
        </w:rPr>
        <w:t>3. Specify the support for UAV identification broadcast (BRID) in NR PC5. Support of DAA using the same framework as BRID without DAA specific enhancements can be considered [RAN2]. Note:. UAV use of NR PC5 is to be used only in designated bands as defined in regulation for BRID/DAA use.</w:t>
      </w:r>
    </w:p>
    <w:p w14:paraId="75BC79E6" w14:textId="77777777" w:rsidR="0051373B" w:rsidRDefault="0051373B" w:rsidP="0051373B"/>
    <w:p w14:paraId="5A9D5467" w14:textId="3EA1F31E" w:rsidR="0051373B" w:rsidRDefault="0051373B" w:rsidP="0051373B">
      <w:r>
        <w:t>It is noted that the SA</w:t>
      </w:r>
      <w:r w:rsidR="000576B0">
        <w:t>2</w:t>
      </w:r>
      <w:r>
        <w:t xml:space="preserve"> WI [</w:t>
      </w:r>
      <w:r w:rsidR="000576B0">
        <w:t>3</w:t>
      </w:r>
      <w:r>
        <w:t>] includes support for BRID and DAA functionality via the cellular network. We assume these options to be supportable either entirely by existing Uu functionality or to be outside the scope of the RAN WI</w:t>
      </w:r>
      <w:r w:rsidR="000576B0">
        <w:t xml:space="preserve"> [4]</w:t>
      </w:r>
      <w:r>
        <w:t xml:space="preserve"> for these functionalities in this Release, and </w:t>
      </w:r>
      <w:r w:rsidR="000576B0">
        <w:t xml:space="preserve">so </w:t>
      </w:r>
      <w:r>
        <w:t xml:space="preserve">are </w:t>
      </w:r>
      <w:r w:rsidR="006F17BB">
        <w:t xml:space="preserve">considered </w:t>
      </w:r>
      <w:r>
        <w:t xml:space="preserve">out of scope </w:t>
      </w:r>
      <w:r w:rsidR="006F17BB">
        <w:t>in</w:t>
      </w:r>
      <w:r>
        <w:t xml:space="preserve"> this document.</w:t>
      </w:r>
    </w:p>
    <w:p w14:paraId="1871A71B" w14:textId="4061001A" w:rsidR="000576B0" w:rsidRDefault="00DA6FD0" w:rsidP="000576B0">
      <w:pPr>
        <w:ind w:left="1418" w:hanging="1418"/>
      </w:pPr>
      <w:r>
        <w:rPr>
          <w:b/>
        </w:rPr>
        <w:lastRenderedPageBreak/>
        <w:t>Assumption</w:t>
      </w:r>
      <w:r w:rsidR="0051373B" w:rsidRPr="000576B0">
        <w:rPr>
          <w:b/>
        </w:rPr>
        <w:t xml:space="preserve">: </w:t>
      </w:r>
      <w:r w:rsidR="000576B0">
        <w:rPr>
          <w:b/>
        </w:rPr>
        <w:tab/>
      </w:r>
      <w:r w:rsidR="0051373B" w:rsidRPr="000576B0">
        <w:rPr>
          <w:b/>
        </w:rPr>
        <w:t>RAN WI only supports functionality for BRID delivery and DAA delivery over PC5</w:t>
      </w:r>
      <w:r w:rsidR="00786DD6">
        <w:rPr>
          <w:b/>
        </w:rPr>
        <w:t xml:space="preserve"> broadcast mode communication</w:t>
      </w:r>
      <w:r w:rsidR="0051373B" w:rsidRPr="005B6A85">
        <w:t>.</w:t>
      </w:r>
    </w:p>
    <w:p w14:paraId="0214A6DE" w14:textId="45DC6394" w:rsidR="000576B0" w:rsidRPr="00247B68" w:rsidRDefault="000576B0" w:rsidP="00247B68">
      <w:pPr>
        <w:pStyle w:val="Heading1"/>
        <w:rPr>
          <w:sz w:val="28"/>
        </w:rPr>
      </w:pPr>
      <w:r w:rsidRPr="00247B68">
        <w:rPr>
          <w:sz w:val="28"/>
        </w:rPr>
        <w:t xml:space="preserve">SA2 </w:t>
      </w:r>
      <w:r w:rsidR="007035A4">
        <w:rPr>
          <w:sz w:val="28"/>
        </w:rPr>
        <w:t>Stage 2</w:t>
      </w:r>
      <w:r w:rsidRPr="00247B68">
        <w:rPr>
          <w:sz w:val="28"/>
        </w:rPr>
        <w:t xml:space="preserve"> for BRID and DAA – Solution#5 [5]</w:t>
      </w:r>
    </w:p>
    <w:p w14:paraId="2E42DAC1" w14:textId="717A23B5" w:rsidR="0051373B" w:rsidRDefault="0051373B" w:rsidP="0051373B">
      <w:r>
        <w:t>SA2 completed their study [</w:t>
      </w:r>
      <w:r w:rsidR="009B62F4">
        <w:t>6</w:t>
      </w:r>
      <w:r>
        <w:t xml:space="preserve">] and started a Work Item </w:t>
      </w:r>
      <w:r w:rsidR="009B62F4">
        <w:t xml:space="preserve">[3] </w:t>
      </w:r>
      <w:r>
        <w:t xml:space="preserve">to </w:t>
      </w:r>
      <w:r w:rsidRPr="00261F28">
        <w:t>implement the conclusions</w:t>
      </w:r>
      <w:r w:rsidR="009B62F4">
        <w:t xml:space="preserve"> captured in clause 8 for the delivery of BRID and DAA.</w:t>
      </w:r>
      <w:r w:rsidRPr="00261F28">
        <w:t xml:space="preserve"> </w:t>
      </w:r>
      <w:r w:rsidR="009B62F4">
        <w:t xml:space="preserve">This </w:t>
      </w:r>
      <w:r>
        <w:t>conclusion identifies a</w:t>
      </w:r>
      <w:r w:rsidRPr="00261F28">
        <w:t xml:space="preserve"> common solution relating to BRID and DAA transmission</w:t>
      </w:r>
      <w:r>
        <w:t xml:space="preserve"> over the PC5 interface, referenced as</w:t>
      </w:r>
      <w:r w:rsidR="009B62F4">
        <w:t xml:space="preserve"> </w:t>
      </w:r>
      <w:r w:rsidR="009B62F4" w:rsidRPr="009B62F4">
        <w:t>Solution #5: U2X for support of Broadcast Remote ID and direct DAA via PC5</w:t>
      </w:r>
      <w:r w:rsidR="00EE7DA1">
        <w:t>, within the TR</w:t>
      </w:r>
      <w:r>
        <w:t xml:space="preserve">. </w:t>
      </w:r>
    </w:p>
    <w:p w14:paraId="1EADC46E" w14:textId="16DF3D25" w:rsidR="006509D9" w:rsidRDefault="006509D9" w:rsidP="006509D9">
      <w:r>
        <w:t>In their recent meeting S2#155 SA2 agreed related CRs [7], [8], [9] capturing solution #5 in the stage 2 specification [10]. The conclusion [6] identifies a number of objectives which are useful for understanding on how the BRID and DAA should be supported</w:t>
      </w:r>
      <w:r w:rsidR="007F304E">
        <w:t xml:space="preserve">, and are captured on the cover of the CR [7].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7F304E" w14:paraId="212AA21D" w14:textId="77777777" w:rsidTr="007035A4">
        <w:tblPrEx>
          <w:tblCellMar>
            <w:top w:w="0" w:type="dxa"/>
            <w:bottom w:w="0" w:type="dxa"/>
          </w:tblCellMar>
        </w:tblPrEx>
        <w:trPr>
          <w:trHeight w:val="3613"/>
        </w:trPr>
        <w:tc>
          <w:tcPr>
            <w:tcW w:w="9072" w:type="dxa"/>
          </w:tcPr>
          <w:p w14:paraId="2DD441F2" w14:textId="77777777" w:rsidR="007F304E" w:rsidRDefault="007F304E" w:rsidP="007F304E">
            <w:pPr>
              <w:ind w:left="106"/>
            </w:pPr>
            <w:r>
              <w:t>For BRID delivery,</w:t>
            </w:r>
          </w:p>
          <w:p w14:paraId="42F2ADDE" w14:textId="77777777" w:rsidR="007F304E" w:rsidRDefault="007F304E" w:rsidP="007F304E">
            <w:pPr>
              <w:pStyle w:val="ListParagraph"/>
              <w:numPr>
                <w:ilvl w:val="0"/>
                <w:numId w:val="19"/>
              </w:numPr>
              <w:overflowPunct/>
              <w:autoSpaceDE/>
              <w:autoSpaceDN/>
              <w:adjustRightInd/>
              <w:spacing w:after="160" w:line="259" w:lineRule="auto"/>
              <w:ind w:left="826" w:firstLineChars="0"/>
              <w:contextualSpacing/>
              <w:jc w:val="left"/>
              <w:textAlignment w:val="auto"/>
            </w:pPr>
            <w:r w:rsidRPr="0054248C">
              <w:t xml:space="preserve">a mechanism based on PC5 leveraging U2X (UAV-to-everything) </w:t>
            </w:r>
          </w:p>
          <w:p w14:paraId="7304E607" w14:textId="77777777" w:rsidR="007F304E" w:rsidRDefault="007F304E" w:rsidP="007F304E">
            <w:pPr>
              <w:pStyle w:val="ListParagraph"/>
              <w:numPr>
                <w:ilvl w:val="0"/>
                <w:numId w:val="19"/>
              </w:numPr>
              <w:overflowPunct/>
              <w:autoSpaceDE/>
              <w:autoSpaceDN/>
              <w:adjustRightInd/>
              <w:spacing w:after="160" w:line="259" w:lineRule="auto"/>
              <w:ind w:left="826" w:firstLineChars="0"/>
              <w:contextualSpacing/>
              <w:jc w:val="left"/>
              <w:textAlignment w:val="auto"/>
            </w:pPr>
            <w:r w:rsidRPr="0054248C">
              <w:t xml:space="preserve">applicable to both </w:t>
            </w:r>
            <w:r w:rsidRPr="007F304E">
              <w:rPr>
                <w:highlight w:val="yellow"/>
              </w:rPr>
              <w:t>UAV UE that registers to the MNO network, and to UAVs that operate out of coverage</w:t>
            </w:r>
          </w:p>
          <w:p w14:paraId="1DF98638" w14:textId="77777777" w:rsidR="007F304E" w:rsidRDefault="007F304E" w:rsidP="007F304E">
            <w:pPr>
              <w:ind w:left="106"/>
            </w:pPr>
            <w:r>
              <w:t>And for DAA the procedure is more involved, but has a number of common aspects.</w:t>
            </w:r>
          </w:p>
          <w:p w14:paraId="089EC693" w14:textId="77777777" w:rsidR="007F304E" w:rsidRDefault="007F304E" w:rsidP="007F304E">
            <w:pPr>
              <w:pStyle w:val="ListParagraph"/>
              <w:numPr>
                <w:ilvl w:val="0"/>
                <w:numId w:val="19"/>
              </w:numPr>
              <w:overflowPunct/>
              <w:autoSpaceDE/>
              <w:autoSpaceDN/>
              <w:adjustRightInd/>
              <w:spacing w:after="160" w:line="259" w:lineRule="auto"/>
              <w:ind w:left="826" w:firstLineChars="0"/>
              <w:contextualSpacing/>
              <w:jc w:val="left"/>
              <w:textAlignment w:val="auto"/>
            </w:pPr>
            <w:r>
              <w:t>a mechanism for DAA leveraging U2X (UAV-to-everything)</w:t>
            </w:r>
          </w:p>
          <w:p w14:paraId="4E3499AB" w14:textId="77777777" w:rsidR="007F304E" w:rsidRDefault="007F304E" w:rsidP="007F304E">
            <w:pPr>
              <w:pStyle w:val="ListParagraph"/>
              <w:numPr>
                <w:ilvl w:val="0"/>
                <w:numId w:val="19"/>
              </w:numPr>
              <w:overflowPunct/>
              <w:autoSpaceDE/>
              <w:autoSpaceDN/>
              <w:adjustRightInd/>
              <w:spacing w:after="160" w:line="259" w:lineRule="auto"/>
              <w:ind w:left="826" w:firstLineChars="0"/>
              <w:contextualSpacing/>
              <w:jc w:val="left"/>
              <w:textAlignment w:val="auto"/>
            </w:pPr>
            <w:r>
              <w:t xml:space="preserve">The </w:t>
            </w:r>
            <w:r w:rsidRPr="007F304E">
              <w:rPr>
                <w:highlight w:val="yellow"/>
              </w:rPr>
              <w:t>detection and resolution of collisions is locally performed between UAVs using direct UAV to UAV communication over PC5</w:t>
            </w:r>
            <w:r>
              <w:t>.</w:t>
            </w:r>
          </w:p>
          <w:p w14:paraId="52F80BAA" w14:textId="77777777" w:rsidR="007F304E" w:rsidRDefault="007F304E" w:rsidP="007F304E">
            <w:pPr>
              <w:pStyle w:val="ListParagraph"/>
              <w:numPr>
                <w:ilvl w:val="0"/>
                <w:numId w:val="19"/>
              </w:numPr>
              <w:overflowPunct/>
              <w:autoSpaceDE/>
              <w:autoSpaceDN/>
              <w:adjustRightInd/>
              <w:spacing w:after="160" w:line="259" w:lineRule="auto"/>
              <w:ind w:left="826" w:firstLineChars="0"/>
              <w:contextualSpacing/>
              <w:jc w:val="left"/>
              <w:textAlignment w:val="auto"/>
            </w:pPr>
            <w:r>
              <w:t>The USS can (optionally) be informed of the collision situation.</w:t>
            </w:r>
          </w:p>
          <w:p w14:paraId="10E44ABC" w14:textId="77777777" w:rsidR="007F304E" w:rsidRDefault="007F304E" w:rsidP="007F304E">
            <w:pPr>
              <w:pStyle w:val="ListParagraph"/>
              <w:numPr>
                <w:ilvl w:val="0"/>
                <w:numId w:val="19"/>
              </w:numPr>
              <w:overflowPunct/>
              <w:autoSpaceDE/>
              <w:autoSpaceDN/>
              <w:adjustRightInd/>
              <w:spacing w:after="160" w:line="259" w:lineRule="auto"/>
              <w:ind w:left="826" w:firstLineChars="0"/>
              <w:contextualSpacing/>
              <w:jc w:val="left"/>
              <w:textAlignment w:val="auto"/>
            </w:pPr>
            <w:r>
              <w:t xml:space="preserve">Both unicast and </w:t>
            </w:r>
            <w:r w:rsidRPr="007F304E">
              <w:rPr>
                <w:highlight w:val="yellow"/>
              </w:rPr>
              <w:t>broadcast mode direct communication over PC5 is supported for DAA.</w:t>
            </w:r>
          </w:p>
          <w:p w14:paraId="48312A25" w14:textId="0C59ED7D" w:rsidR="007F304E" w:rsidRDefault="007F304E" w:rsidP="007F304E">
            <w:pPr>
              <w:ind w:left="106"/>
            </w:pPr>
            <w:r w:rsidRPr="00093D08">
              <w:t>Additionally, may support network-assisted (ground based) DAA solution #7. It is applicable for a specific area, such as a stadium or arena where drones are used.</w:t>
            </w:r>
          </w:p>
        </w:tc>
      </w:tr>
    </w:tbl>
    <w:p w14:paraId="211AD65F" w14:textId="77777777" w:rsidR="007F304E" w:rsidRDefault="007F304E" w:rsidP="0051373B"/>
    <w:p w14:paraId="0DF5261E" w14:textId="13950D49" w:rsidR="0051373B" w:rsidRDefault="0051373B" w:rsidP="0051373B">
      <w:r>
        <w:t xml:space="preserve">These objectives are </w:t>
      </w:r>
      <w:r w:rsidR="00EE7DA1">
        <w:t xml:space="preserve">implemented </w:t>
      </w:r>
      <w:r>
        <w:t xml:space="preserve">as follows </w:t>
      </w:r>
      <w:r w:rsidR="007F304E">
        <w:t>[10</w:t>
      </w:r>
      <w:r>
        <w:t>]</w:t>
      </w:r>
      <w:r w:rsidR="00EE7DA1">
        <w:t xml:space="preserve">. From these </w:t>
      </w:r>
      <w:r>
        <w:t xml:space="preserve">a number of common proposals can be captured </w:t>
      </w:r>
      <w:r w:rsidR="007F304E">
        <w:t xml:space="preserve">in relation to BRID and DAA </w:t>
      </w:r>
      <w:r>
        <w:t>to aid RAN2 progress.</w:t>
      </w:r>
    </w:p>
    <w:p w14:paraId="10C407CC" w14:textId="080908BA" w:rsidR="0051373B" w:rsidRDefault="0051373B" w:rsidP="0051373B">
      <w:r>
        <w:rPr>
          <w:noProof/>
        </w:rPr>
        <w:drawing>
          <wp:inline distT="0" distB="0" distL="0" distR="0" wp14:anchorId="7A4EC393" wp14:editId="3AB1CA99">
            <wp:extent cx="5727700" cy="2720975"/>
            <wp:effectExtent l="19050" t="19050" r="25400" b="222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7700" cy="2720975"/>
                    </a:xfrm>
                    <a:prstGeom prst="rect">
                      <a:avLst/>
                    </a:prstGeom>
                    <a:noFill/>
                    <a:ln>
                      <a:solidFill>
                        <a:schemeClr val="tx1"/>
                      </a:solidFill>
                    </a:ln>
                  </pic:spPr>
                </pic:pic>
              </a:graphicData>
            </a:graphic>
          </wp:inline>
        </w:drawing>
      </w:r>
    </w:p>
    <w:p w14:paraId="7357AC6C" w14:textId="537E6031" w:rsidR="000433C6" w:rsidRDefault="000433C6" w:rsidP="000433C6">
      <w:pPr>
        <w:ind w:left="88"/>
      </w:pPr>
      <w:r w:rsidRPr="000433C6">
        <w:t>In addition the CRs</w:t>
      </w:r>
      <w:r>
        <w:t xml:space="preserve"> [7] and [8] clarified the changes</w:t>
      </w:r>
      <w:r w:rsidR="00EE7DA1">
        <w:t xml:space="preserve">, </w:t>
      </w:r>
      <w:r>
        <w:t>reflected the following.</w:t>
      </w:r>
    </w:p>
    <w:p w14:paraId="5DA07B45" w14:textId="15484ACF" w:rsidR="000433C6" w:rsidRDefault="000433C6" w:rsidP="0051373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0433C6" w14:paraId="2463B735" w14:textId="77777777" w:rsidTr="00B144A0">
        <w:tblPrEx>
          <w:tblCellMar>
            <w:top w:w="0" w:type="dxa"/>
            <w:bottom w:w="0" w:type="dxa"/>
          </w:tblCellMar>
        </w:tblPrEx>
        <w:trPr>
          <w:trHeight w:val="2614"/>
        </w:trPr>
        <w:tc>
          <w:tcPr>
            <w:tcW w:w="9072" w:type="dxa"/>
          </w:tcPr>
          <w:p w14:paraId="5ECD60D7" w14:textId="77777777" w:rsidR="000433C6" w:rsidRDefault="000433C6" w:rsidP="000433C6"/>
          <w:p w14:paraId="0FEF863D" w14:textId="5195CA74" w:rsidR="000433C6" w:rsidRDefault="000433C6" w:rsidP="000433C6">
            <w:pPr>
              <w:ind w:left="88"/>
            </w:pPr>
            <w:r>
              <w:t>[7</w:t>
            </w:r>
            <w:r w:rsidR="00B144A0">
              <w:t xml:space="preserve"> - </w:t>
            </w:r>
            <w:r w:rsidR="00B144A0" w:rsidRPr="00B500D3">
              <w:t>S2-2303301</w:t>
            </w:r>
            <w:r>
              <w:t>] - “</w:t>
            </w:r>
            <w:r w:rsidRPr="0054248C">
              <w:t>Architectural enhancements for Rel. 18 UAS features</w:t>
            </w:r>
            <w:r>
              <w:t>”</w:t>
            </w:r>
          </w:p>
          <w:p w14:paraId="72FD7958" w14:textId="77777777" w:rsidR="000433C6" w:rsidRPr="000433C6" w:rsidRDefault="000433C6" w:rsidP="000433C6">
            <w:pPr>
              <w:pStyle w:val="ListParagraph"/>
              <w:numPr>
                <w:ilvl w:val="0"/>
                <w:numId w:val="29"/>
              </w:numPr>
              <w:overflowPunct/>
              <w:autoSpaceDE/>
              <w:autoSpaceDN/>
              <w:adjustRightInd/>
              <w:spacing w:after="160" w:line="259" w:lineRule="auto"/>
              <w:ind w:firstLineChars="0"/>
              <w:contextualSpacing/>
              <w:jc w:val="left"/>
              <w:textAlignment w:val="auto"/>
            </w:pPr>
            <w:r w:rsidRPr="000433C6">
              <w:rPr>
                <w:highlight w:val="yellow"/>
              </w:rPr>
              <w:t>U2X is renamed to A2X (Aircraft-to-everything)</w:t>
            </w:r>
            <w:r>
              <w:t xml:space="preserve"> to align to terminology adopted in ICAO, ACJA, RTCA, and EUROCAE. </w:t>
            </w:r>
            <w:r w:rsidRPr="000433C6">
              <w:rPr>
                <w:highlight w:val="yellow"/>
              </w:rPr>
              <w:t>PC5-U is assumed for broadcast</w:t>
            </w:r>
            <w:r>
              <w:t xml:space="preserve"> and unicast </w:t>
            </w:r>
            <w:r w:rsidRPr="000433C6">
              <w:rPr>
                <w:highlight w:val="yellow"/>
              </w:rPr>
              <w:t>application layer exchange, to re-use V2X PC5 mechanisms</w:t>
            </w:r>
          </w:p>
          <w:p w14:paraId="0125251A" w14:textId="2DCFCAAB" w:rsidR="000433C6" w:rsidRDefault="000433C6" w:rsidP="000433C6">
            <w:pPr>
              <w:ind w:left="88"/>
            </w:pPr>
            <w:r>
              <w:t>[8</w:t>
            </w:r>
            <w:r w:rsidR="00B144A0">
              <w:t xml:space="preserve"> - S2-2303290</w:t>
            </w:r>
            <w:r>
              <w:t>] – “</w:t>
            </w:r>
            <w:r>
              <w:rPr>
                <w:noProof/>
                <w:lang w:eastAsia="ko-KR"/>
              </w:rPr>
              <w:t>Architectural enhancements for support of Detect And Avoid</w:t>
            </w:r>
            <w:r>
              <w:t>”</w:t>
            </w:r>
          </w:p>
          <w:p w14:paraId="2806B53D" w14:textId="52038E46" w:rsidR="000433C6" w:rsidRDefault="000433C6" w:rsidP="000433C6">
            <w:pPr>
              <w:pStyle w:val="ListParagraph"/>
              <w:numPr>
                <w:ilvl w:val="0"/>
                <w:numId w:val="29"/>
              </w:numPr>
              <w:ind w:firstLineChars="0"/>
            </w:pPr>
            <w:r w:rsidRPr="008722D4">
              <w:t xml:space="preserve">difference from the TR is that </w:t>
            </w:r>
            <w:r w:rsidRPr="000433C6">
              <w:rPr>
                <w:highlight w:val="yellow"/>
              </w:rPr>
              <w:t>PC5-U is assumed for broadcast</w:t>
            </w:r>
            <w:r w:rsidRPr="008722D4">
              <w:t xml:space="preserve"> and unicast </w:t>
            </w:r>
            <w:r w:rsidRPr="000433C6">
              <w:rPr>
                <w:highlight w:val="yellow"/>
              </w:rPr>
              <w:t>application layer exchange, to re-use V2X PC5 mechanisms</w:t>
            </w:r>
            <w:r w:rsidRPr="008722D4">
              <w:t>.</w:t>
            </w:r>
          </w:p>
        </w:tc>
      </w:tr>
    </w:tbl>
    <w:p w14:paraId="5240CBFD" w14:textId="77777777" w:rsidR="000433C6" w:rsidRDefault="000433C6" w:rsidP="0051373B">
      <w:pPr>
        <w:rPr>
          <w:b/>
        </w:rPr>
      </w:pPr>
    </w:p>
    <w:p w14:paraId="4B6BC7BE" w14:textId="6E7E77A4" w:rsidR="0051373B" w:rsidRPr="007F304E" w:rsidRDefault="0051373B" w:rsidP="0051373B">
      <w:pPr>
        <w:rPr>
          <w:b/>
        </w:rPr>
      </w:pPr>
      <w:r w:rsidRPr="007F304E">
        <w:rPr>
          <w:b/>
        </w:rPr>
        <w:t xml:space="preserve">Proposal: </w:t>
      </w:r>
      <w:r w:rsidR="00DA6FD0">
        <w:rPr>
          <w:b/>
        </w:rPr>
        <w:t>From the above</w:t>
      </w:r>
      <w:r w:rsidR="00EE7DA1">
        <w:rPr>
          <w:b/>
        </w:rPr>
        <w:t xml:space="preserve"> CRs and TS,</w:t>
      </w:r>
      <w:r w:rsidR="00DA6FD0">
        <w:rPr>
          <w:b/>
        </w:rPr>
        <w:t xml:space="preserve"> </w:t>
      </w:r>
      <w:r w:rsidRPr="007F304E">
        <w:rPr>
          <w:b/>
        </w:rPr>
        <w:t xml:space="preserve">RAN2 confirms the following in regard to support of BRID and DAA for </w:t>
      </w:r>
      <w:r w:rsidR="00EE7DA1">
        <w:rPr>
          <w:b/>
        </w:rPr>
        <w:t xml:space="preserve">its WI on </w:t>
      </w:r>
      <w:r w:rsidRPr="007F304E">
        <w:rPr>
          <w:b/>
        </w:rPr>
        <w:t>UAV in</w:t>
      </w:r>
      <w:r w:rsidR="00EE7DA1">
        <w:rPr>
          <w:b/>
        </w:rPr>
        <w:t xml:space="preserve"> </w:t>
      </w:r>
      <w:r w:rsidRPr="007F304E">
        <w:rPr>
          <w:b/>
        </w:rPr>
        <w:t>release 18.</w:t>
      </w:r>
    </w:p>
    <w:p w14:paraId="00DAAB6E" w14:textId="2F551C06" w:rsidR="0051373B" w:rsidRPr="005B6A85" w:rsidRDefault="007F304E" w:rsidP="0051373B">
      <w:pPr>
        <w:pStyle w:val="ListParagraph"/>
        <w:numPr>
          <w:ilvl w:val="0"/>
          <w:numId w:val="22"/>
        </w:numPr>
        <w:overflowPunct/>
        <w:autoSpaceDE/>
        <w:autoSpaceDN/>
        <w:adjustRightInd/>
        <w:spacing w:after="160" w:line="259" w:lineRule="auto"/>
        <w:ind w:firstLineChars="0"/>
        <w:contextualSpacing/>
        <w:jc w:val="left"/>
        <w:textAlignment w:val="auto"/>
      </w:pPr>
      <w:r>
        <w:t>T</w:t>
      </w:r>
      <w:r w:rsidR="0051373B" w:rsidRPr="005B6A85">
        <w:t>erminology is updated to,</w:t>
      </w:r>
    </w:p>
    <w:p w14:paraId="5FEF418C" w14:textId="77777777" w:rsidR="0051373B" w:rsidRPr="005B6A85" w:rsidRDefault="0051373B" w:rsidP="0051373B">
      <w:pPr>
        <w:pStyle w:val="ListParagraph"/>
        <w:numPr>
          <w:ilvl w:val="1"/>
          <w:numId w:val="25"/>
        </w:numPr>
        <w:overflowPunct/>
        <w:autoSpaceDE/>
        <w:autoSpaceDN/>
        <w:adjustRightInd/>
        <w:spacing w:after="160" w:line="259" w:lineRule="auto"/>
        <w:ind w:firstLineChars="0"/>
        <w:contextualSpacing/>
        <w:jc w:val="left"/>
        <w:textAlignment w:val="auto"/>
      </w:pPr>
      <w:r w:rsidRPr="005B6A85">
        <w:t xml:space="preserve">U2X is updated to A2X (Aircraft-to-everything), to align with industry norms </w:t>
      </w:r>
    </w:p>
    <w:p w14:paraId="78B2869A" w14:textId="77777777" w:rsidR="0051373B" w:rsidRPr="005B6A85" w:rsidRDefault="0051373B" w:rsidP="0051373B">
      <w:pPr>
        <w:pStyle w:val="ListParagraph"/>
        <w:numPr>
          <w:ilvl w:val="1"/>
          <w:numId w:val="25"/>
        </w:numPr>
        <w:overflowPunct/>
        <w:autoSpaceDE/>
        <w:autoSpaceDN/>
        <w:adjustRightInd/>
        <w:spacing w:after="160" w:line="259" w:lineRule="auto"/>
        <w:ind w:firstLineChars="0"/>
        <w:contextualSpacing/>
        <w:jc w:val="left"/>
        <w:textAlignment w:val="auto"/>
      </w:pPr>
      <w:r w:rsidRPr="005B6A85">
        <w:t xml:space="preserve">DAA delivery over the PC5 interface is referred to as Direct Detect And Avoid (DDAA) </w:t>
      </w:r>
    </w:p>
    <w:p w14:paraId="73E2B914" w14:textId="77777777" w:rsidR="0051373B" w:rsidRPr="005B6A85" w:rsidRDefault="0051373B" w:rsidP="0051373B">
      <w:pPr>
        <w:pStyle w:val="ListParagraph"/>
        <w:numPr>
          <w:ilvl w:val="0"/>
          <w:numId w:val="22"/>
        </w:numPr>
        <w:overflowPunct/>
        <w:autoSpaceDE/>
        <w:autoSpaceDN/>
        <w:adjustRightInd/>
        <w:spacing w:after="160" w:line="259" w:lineRule="auto"/>
        <w:ind w:firstLineChars="0"/>
        <w:contextualSpacing/>
        <w:jc w:val="left"/>
        <w:textAlignment w:val="auto"/>
      </w:pPr>
      <w:r w:rsidRPr="005B6A85">
        <w:t>A2X is based on V2X mechanisms</w:t>
      </w:r>
    </w:p>
    <w:p w14:paraId="5C188175" w14:textId="77777777" w:rsidR="0051373B" w:rsidRPr="005B6A85" w:rsidRDefault="0051373B" w:rsidP="0051373B">
      <w:pPr>
        <w:pStyle w:val="ListParagraph"/>
        <w:numPr>
          <w:ilvl w:val="0"/>
          <w:numId w:val="22"/>
        </w:numPr>
        <w:overflowPunct/>
        <w:autoSpaceDE/>
        <w:autoSpaceDN/>
        <w:adjustRightInd/>
        <w:spacing w:after="160" w:line="259" w:lineRule="auto"/>
        <w:ind w:firstLineChars="0"/>
        <w:contextualSpacing/>
        <w:jc w:val="left"/>
        <w:textAlignment w:val="auto"/>
      </w:pPr>
      <w:r w:rsidRPr="005B6A85">
        <w:t xml:space="preserve">For transmission of A2X messages for BRID and DDAA, </w:t>
      </w:r>
    </w:p>
    <w:p w14:paraId="7A24897F" w14:textId="4A4862E0" w:rsidR="000433C6" w:rsidRDefault="000433C6" w:rsidP="0051373B">
      <w:pPr>
        <w:pStyle w:val="ListParagraph"/>
        <w:numPr>
          <w:ilvl w:val="1"/>
          <w:numId w:val="24"/>
        </w:numPr>
        <w:overflowPunct/>
        <w:autoSpaceDE/>
        <w:autoSpaceDN/>
        <w:adjustRightInd/>
        <w:spacing w:after="160" w:line="259" w:lineRule="auto"/>
        <w:ind w:firstLineChars="0"/>
        <w:contextualSpacing/>
        <w:jc w:val="left"/>
        <w:textAlignment w:val="auto"/>
      </w:pPr>
      <w:r>
        <w:t xml:space="preserve">PC5-U is </w:t>
      </w:r>
      <w:r w:rsidR="00EE7DA1">
        <w:t>used</w:t>
      </w:r>
      <w:r>
        <w:t xml:space="preserve"> for both BRID and DDAA application layer message exchange (aligned with RAN2#121 agreement on BRID)</w:t>
      </w:r>
    </w:p>
    <w:p w14:paraId="332B585F" w14:textId="0F3B89DD" w:rsidR="0051373B" w:rsidRPr="005B6A85" w:rsidRDefault="0051373B" w:rsidP="0051373B">
      <w:pPr>
        <w:pStyle w:val="ListParagraph"/>
        <w:numPr>
          <w:ilvl w:val="1"/>
          <w:numId w:val="24"/>
        </w:numPr>
        <w:overflowPunct/>
        <w:autoSpaceDE/>
        <w:autoSpaceDN/>
        <w:adjustRightInd/>
        <w:spacing w:after="160" w:line="259" w:lineRule="auto"/>
        <w:ind w:firstLineChars="0"/>
        <w:contextualSpacing/>
        <w:jc w:val="left"/>
        <w:textAlignment w:val="auto"/>
      </w:pPr>
      <w:r w:rsidRPr="005B6A85">
        <w:t xml:space="preserve">PC5 broadcast mode can be utilised for delivery of both BRID and DDAA. </w:t>
      </w:r>
    </w:p>
    <w:p w14:paraId="20E9F973" w14:textId="5D834B8C" w:rsidR="0051373B" w:rsidRPr="005B6A85" w:rsidRDefault="0051373B" w:rsidP="0051373B">
      <w:pPr>
        <w:pStyle w:val="ListParagraph"/>
        <w:numPr>
          <w:ilvl w:val="2"/>
          <w:numId w:val="24"/>
        </w:numPr>
        <w:overflowPunct/>
        <w:autoSpaceDE/>
        <w:autoSpaceDN/>
        <w:adjustRightInd/>
        <w:spacing w:after="160" w:line="259" w:lineRule="auto"/>
        <w:ind w:firstLineChars="0"/>
        <w:contextualSpacing/>
        <w:jc w:val="left"/>
        <w:textAlignment w:val="auto"/>
      </w:pPr>
      <w:r w:rsidRPr="005B6A85">
        <w:t>For DDAA this includes the advertisement and deconfliction (resolution) steps, deconfliction is supported using PC5 broadcast mode direct communication</w:t>
      </w:r>
      <w:r w:rsidR="00EE7DA1">
        <w:t xml:space="preserve"> (see below for details)</w:t>
      </w:r>
    </w:p>
    <w:p w14:paraId="4B136873" w14:textId="77777777" w:rsidR="0051373B" w:rsidRPr="005B6A85" w:rsidRDefault="0051373B" w:rsidP="0051373B">
      <w:pPr>
        <w:pStyle w:val="ListParagraph"/>
        <w:numPr>
          <w:ilvl w:val="1"/>
          <w:numId w:val="24"/>
        </w:numPr>
        <w:overflowPunct/>
        <w:autoSpaceDE/>
        <w:autoSpaceDN/>
        <w:adjustRightInd/>
        <w:spacing w:after="160" w:line="259" w:lineRule="auto"/>
        <w:ind w:firstLineChars="0"/>
        <w:contextualSpacing/>
        <w:jc w:val="left"/>
        <w:textAlignment w:val="auto"/>
      </w:pPr>
      <w:r w:rsidRPr="005B6A85">
        <w:t>for LTE PC5 network scheduled mode is not supported,</w:t>
      </w:r>
    </w:p>
    <w:p w14:paraId="429ADC0B" w14:textId="45E5043A" w:rsidR="0051373B" w:rsidRPr="005B6A85" w:rsidRDefault="0051373B" w:rsidP="0051373B">
      <w:pPr>
        <w:pStyle w:val="ListParagraph"/>
        <w:numPr>
          <w:ilvl w:val="1"/>
          <w:numId w:val="24"/>
        </w:numPr>
        <w:overflowPunct/>
        <w:autoSpaceDE/>
        <w:autoSpaceDN/>
        <w:adjustRightInd/>
        <w:spacing w:after="160" w:line="259" w:lineRule="auto"/>
        <w:ind w:firstLineChars="0"/>
        <w:contextualSpacing/>
        <w:jc w:val="left"/>
        <w:textAlignment w:val="auto"/>
      </w:pPr>
      <w:r w:rsidRPr="005B6A85">
        <w:t xml:space="preserve">for NR PC5 </w:t>
      </w:r>
      <w:r w:rsidR="007F304E">
        <w:t>mode 2</w:t>
      </w:r>
      <w:r w:rsidRPr="005B6A85">
        <w:t xml:space="preserve"> resource selection is supported.</w:t>
      </w:r>
    </w:p>
    <w:p w14:paraId="49F86AC9" w14:textId="77777777" w:rsidR="0051373B" w:rsidRPr="005B6A85" w:rsidRDefault="0051373B" w:rsidP="0051373B">
      <w:pPr>
        <w:pStyle w:val="ListParagraph"/>
        <w:numPr>
          <w:ilvl w:val="0"/>
          <w:numId w:val="23"/>
        </w:numPr>
        <w:overflowPunct/>
        <w:autoSpaceDE/>
        <w:autoSpaceDN/>
        <w:adjustRightInd/>
        <w:spacing w:after="160" w:line="259" w:lineRule="auto"/>
        <w:ind w:firstLineChars="0"/>
        <w:contextualSpacing/>
        <w:jc w:val="left"/>
        <w:textAlignment w:val="auto"/>
      </w:pPr>
      <w:r w:rsidRPr="005B6A85">
        <w:t>For DDAA the triggering of the deconfliction messages is based on the application layer in the UAV receiving DAA broadcast advertising messages</w:t>
      </w:r>
    </w:p>
    <w:p w14:paraId="1DC670CE" w14:textId="3D377A3D" w:rsidR="007035A4" w:rsidRDefault="007035A4" w:rsidP="007F304E">
      <w:pPr>
        <w:pStyle w:val="ListParagraph"/>
        <w:numPr>
          <w:ilvl w:val="0"/>
          <w:numId w:val="23"/>
        </w:numPr>
        <w:overflowPunct/>
        <w:autoSpaceDE/>
        <w:autoSpaceDN/>
        <w:adjustRightInd/>
        <w:spacing w:after="160" w:line="259" w:lineRule="auto"/>
        <w:ind w:firstLineChars="0"/>
        <w:contextualSpacing/>
        <w:jc w:val="left"/>
        <w:textAlignment w:val="auto"/>
      </w:pPr>
      <w:r w:rsidRPr="005B6A85">
        <w:t>supported for scenarios</w:t>
      </w:r>
      <w:r>
        <w:t xml:space="preserve"> for </w:t>
      </w:r>
      <w:r w:rsidR="007F304E" w:rsidRPr="005B6A85">
        <w:t xml:space="preserve">BRID and DDAA </w:t>
      </w:r>
    </w:p>
    <w:p w14:paraId="19B9C012" w14:textId="77777777" w:rsidR="007035A4" w:rsidRDefault="007035A4" w:rsidP="007035A4">
      <w:pPr>
        <w:pStyle w:val="ListParagraph"/>
        <w:numPr>
          <w:ilvl w:val="1"/>
          <w:numId w:val="23"/>
        </w:numPr>
        <w:overflowPunct/>
        <w:autoSpaceDE/>
        <w:autoSpaceDN/>
        <w:adjustRightInd/>
        <w:spacing w:after="160" w:line="259" w:lineRule="auto"/>
        <w:ind w:firstLineChars="0"/>
        <w:contextualSpacing/>
        <w:jc w:val="left"/>
        <w:textAlignment w:val="auto"/>
      </w:pPr>
      <w:r>
        <w:t>both</w:t>
      </w:r>
      <w:r w:rsidRPr="005B6A85">
        <w:t xml:space="preserve"> </w:t>
      </w:r>
      <w:r>
        <w:t xml:space="preserve">when </w:t>
      </w:r>
      <w:r w:rsidR="007F304E" w:rsidRPr="005B6A85">
        <w:t>a UAV registers with a network and when operating out-of-coverage. (Note. also UAVs with UICC and without UICC).</w:t>
      </w:r>
    </w:p>
    <w:p w14:paraId="5B703C57" w14:textId="168EA28C" w:rsidR="007035A4" w:rsidRPr="005B6A85" w:rsidRDefault="007035A4" w:rsidP="007035A4">
      <w:pPr>
        <w:pStyle w:val="ListParagraph"/>
        <w:numPr>
          <w:ilvl w:val="1"/>
          <w:numId w:val="23"/>
        </w:numPr>
        <w:overflowPunct/>
        <w:autoSpaceDE/>
        <w:autoSpaceDN/>
        <w:adjustRightInd/>
        <w:spacing w:after="160" w:line="259" w:lineRule="auto"/>
        <w:ind w:firstLineChars="0"/>
        <w:contextualSpacing/>
        <w:jc w:val="left"/>
        <w:textAlignment w:val="auto"/>
      </w:pPr>
      <w:r w:rsidRPr="005B6A85">
        <w:t xml:space="preserve">support for inter-PLMN operation is currently only possible in the case that the </w:t>
      </w:r>
      <w:proofErr w:type="spellStart"/>
      <w:r w:rsidRPr="005B6A85">
        <w:t>sidelink</w:t>
      </w:r>
      <w:proofErr w:type="spellEnd"/>
      <w:r w:rsidRPr="005B6A85">
        <w:t xml:space="preserve"> carrier is the same across the PLMNs.</w:t>
      </w:r>
      <w:r w:rsidRPr="007035A4">
        <w:t xml:space="preserve"> </w:t>
      </w:r>
      <w:r>
        <w:t xml:space="preserve">- </w:t>
      </w:r>
      <w:r w:rsidRPr="005B6A85">
        <w:t>as indicated in (the RAN2 Reply LS to SA2 from R2#121) [</w:t>
      </w:r>
      <w:r>
        <w:t>11</w:t>
      </w:r>
      <w:r w:rsidRPr="005B6A85">
        <w:t>]</w:t>
      </w:r>
    </w:p>
    <w:p w14:paraId="555CE934" w14:textId="5745E77C" w:rsidR="0051373B" w:rsidRDefault="0051373B" w:rsidP="0051373B">
      <w:r w:rsidRPr="005B6A85">
        <w:t xml:space="preserve"> </w:t>
      </w:r>
    </w:p>
    <w:p w14:paraId="542266B6" w14:textId="65922E90" w:rsidR="0051373B" w:rsidRPr="005355B3" w:rsidRDefault="007035A4" w:rsidP="007035A4">
      <w:pPr>
        <w:pStyle w:val="Heading1"/>
        <w:rPr>
          <w:sz w:val="28"/>
          <w:szCs w:val="28"/>
        </w:rPr>
      </w:pPr>
      <w:r w:rsidRPr="005355B3">
        <w:rPr>
          <w:sz w:val="28"/>
          <w:szCs w:val="28"/>
        </w:rPr>
        <w:t>D</w:t>
      </w:r>
      <w:r w:rsidR="0051373B" w:rsidRPr="005355B3">
        <w:rPr>
          <w:sz w:val="28"/>
          <w:szCs w:val="28"/>
        </w:rPr>
        <w:t>DAA Procedure</w:t>
      </w:r>
    </w:p>
    <w:p w14:paraId="46CB4243" w14:textId="1187FD43" w:rsidR="0051373B" w:rsidRDefault="007035A4" w:rsidP="0051373B">
      <w:r>
        <w:t>D</w:t>
      </w:r>
      <w:r w:rsidR="0051373B">
        <w:t>DAA may be considered as a 2 step process consisting of a first step comprising an announcing and detection step. And a second step</w:t>
      </w:r>
      <w:r>
        <w:t xml:space="preserve"> which </w:t>
      </w:r>
      <w:r w:rsidR="0051373B">
        <w:t>follow</w:t>
      </w:r>
      <w:r>
        <w:t>s</w:t>
      </w:r>
      <w:r w:rsidR="0051373B">
        <w:t xml:space="preserve"> a UAV receiving </w:t>
      </w:r>
      <w:r w:rsidR="00A77DEB">
        <w:t>a</w:t>
      </w:r>
      <w:r w:rsidR="0051373B">
        <w:t xml:space="preserve"> first DAA message</w:t>
      </w:r>
      <w:r w:rsidR="00A77DEB">
        <w:t xml:space="preserve"> type</w:t>
      </w:r>
      <w:r w:rsidR="0051373B">
        <w:t xml:space="preserve"> in the first step </w:t>
      </w:r>
      <w:r>
        <w:t xml:space="preserve"> and </w:t>
      </w:r>
      <w:r w:rsidR="0051373B">
        <w:t xml:space="preserve">determines, at </w:t>
      </w:r>
      <w:r w:rsidR="00A77DEB">
        <w:t>its</w:t>
      </w:r>
      <w:r w:rsidR="0051373B">
        <w:t xml:space="preserve"> A2X application layer, that a collision may be likely and triggers a second DAA message </w:t>
      </w:r>
      <w:r w:rsidR="00A77DEB">
        <w:t xml:space="preserve">type </w:t>
      </w:r>
      <w:r w:rsidR="0051373B">
        <w:t>intended for direct communication to the originat</w:t>
      </w:r>
      <w:r>
        <w:t>ing UAV</w:t>
      </w:r>
      <w:r w:rsidR="0051373B">
        <w:t xml:space="preserve"> of the first message to engage in a DAA collision avoidance step.</w:t>
      </w:r>
    </w:p>
    <w:p w14:paraId="7EB9DEA0" w14:textId="4BBB1E4A" w:rsidR="0051373B" w:rsidRDefault="0051373B" w:rsidP="0051373B">
      <w:r>
        <w:t>This is illustrated in the following figure, which has been modified from the agreed SA2 stage 2 CR [</w:t>
      </w:r>
      <w:r w:rsidR="007035A4">
        <w:t>8</w:t>
      </w:r>
      <w:r>
        <w:t xml:space="preserve">] to capture the transmission of DAA messages over the PC5 interface </w:t>
      </w:r>
      <w:r w:rsidR="00786DD6">
        <w:t xml:space="preserve">only </w:t>
      </w:r>
      <w:r>
        <w:t>using broadcast mode</w:t>
      </w:r>
      <w:r w:rsidR="00786DD6">
        <w:t>,</w:t>
      </w:r>
      <w:r w:rsidR="00786DD6" w:rsidRPr="00786DD6">
        <w:t xml:space="preserve"> </w:t>
      </w:r>
      <w:r w:rsidR="00786DD6">
        <w:t>in order to demonstrate alignment with the framework for BRID delivery</w:t>
      </w:r>
      <w:r w:rsidR="00A77DEB">
        <w:t xml:space="preserve"> currently being addressed in RAN2</w:t>
      </w:r>
      <w:r w:rsidR="00786DD6">
        <w:t>, i.e. via PC5 broadcast mode.</w:t>
      </w:r>
    </w:p>
    <w:p w14:paraId="0B8EF599" w14:textId="06709579" w:rsidR="00786DD6" w:rsidRDefault="00786DD6" w:rsidP="0051373B">
      <w:r>
        <w:t xml:space="preserve">FFS. </w:t>
      </w:r>
      <w:r w:rsidR="0051373B">
        <w:t xml:space="preserve">RAN2 may wish to consider whether to support the use of unicast communication mode for the deconfliction message exchange. Since the establishment of unicast link is supported in the existing V2X procedures the impact may be considered as minimal. </w:t>
      </w:r>
    </w:p>
    <w:p w14:paraId="4EC47056" w14:textId="2E72D25B" w:rsidR="0051373B" w:rsidRPr="00786DD6" w:rsidRDefault="0051373B" w:rsidP="0051373B">
      <w:pPr>
        <w:rPr>
          <w:b/>
        </w:rPr>
      </w:pPr>
      <w:r w:rsidRPr="00786DD6">
        <w:rPr>
          <w:b/>
        </w:rPr>
        <w:t xml:space="preserve">Proposal: </w:t>
      </w:r>
      <w:r w:rsidR="00786DD6">
        <w:rPr>
          <w:b/>
        </w:rPr>
        <w:t xml:space="preserve">FFS </w:t>
      </w:r>
      <w:r w:rsidRPr="00786DD6">
        <w:rPr>
          <w:b/>
        </w:rPr>
        <w:t>RAN2 may consider whether to support the use of unicast for deconfliction message exchange</w:t>
      </w:r>
      <w:r w:rsidR="00786DD6">
        <w:rPr>
          <w:b/>
        </w:rPr>
        <w:t>, assuming minimal impact to existing V2X mechanisms in order to support</w:t>
      </w:r>
      <w:r w:rsidRPr="00786DD6">
        <w:rPr>
          <w:b/>
        </w:rPr>
        <w:t>.</w:t>
      </w:r>
    </w:p>
    <w:p w14:paraId="611663B7" w14:textId="77777777" w:rsidR="0051373B" w:rsidRDefault="0051373B" w:rsidP="0051373B">
      <w:pPr>
        <w:rPr>
          <w:rFonts w:ascii="Times New Roman" w:eastAsiaTheme="minorEastAsia" w:hAnsi="Times New Roman"/>
        </w:rPr>
      </w:pPr>
    </w:p>
    <w:p w14:paraId="32FC4078" w14:textId="4DA2710E" w:rsidR="0051373B" w:rsidRDefault="00786DD6" w:rsidP="0051373B">
      <w:pPr>
        <w:jc w:val="center"/>
      </w:pPr>
      <w:r>
        <w:rPr>
          <w:rFonts w:ascii="Times New Roman" w:eastAsiaTheme="minorEastAsia" w:hAnsi="Times New Roman"/>
        </w:rPr>
        <w:object w:dxaOrig="9221" w:dyaOrig="9611" w14:anchorId="4A5B5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8.05pt;height:331.3pt" o:ole="">
            <v:imagedata r:id="rId9" o:title=""/>
          </v:shape>
          <o:OLEObject Type="Embed" ProgID="Visio.Drawing.15" ShapeID="_x0000_i1032" DrawAspect="Content" ObjectID="_1742371102" r:id="rId10"/>
        </w:object>
      </w:r>
    </w:p>
    <w:p w14:paraId="1241FF08" w14:textId="08E025F5" w:rsidR="0051373B" w:rsidRDefault="0051373B" w:rsidP="0051373B">
      <w:pPr>
        <w:jc w:val="center"/>
        <w:rPr>
          <w:rFonts w:ascii="Calibri" w:hAnsi="Calibri" w:cs="Calibri"/>
          <w:color w:val="000000"/>
        </w:rPr>
      </w:pPr>
      <w:r>
        <w:rPr>
          <w:rFonts w:ascii="Calibri" w:hAnsi="Calibri" w:cs="Calibri"/>
          <w:color w:val="000000"/>
        </w:rPr>
        <w:t xml:space="preserve">Figure </w:t>
      </w:r>
      <w:r w:rsidR="00786DD6">
        <w:rPr>
          <w:rFonts w:ascii="Calibri" w:hAnsi="Calibri" w:cs="Calibri"/>
          <w:color w:val="000000"/>
        </w:rPr>
        <w:t>4</w:t>
      </w:r>
      <w:r>
        <w:rPr>
          <w:rFonts w:ascii="Calibri" w:hAnsi="Calibri" w:cs="Calibri"/>
          <w:color w:val="000000"/>
        </w:rPr>
        <w:t>-1: D</w:t>
      </w:r>
      <w:r w:rsidR="00786DD6">
        <w:rPr>
          <w:rFonts w:ascii="Calibri" w:hAnsi="Calibri" w:cs="Calibri"/>
          <w:color w:val="000000"/>
        </w:rPr>
        <w:t>D</w:t>
      </w:r>
      <w:r>
        <w:rPr>
          <w:rFonts w:ascii="Calibri" w:hAnsi="Calibri" w:cs="Calibri"/>
          <w:color w:val="000000"/>
        </w:rPr>
        <w:t xml:space="preserve">AA procedure based on PC5 Broadcast </w:t>
      </w:r>
      <w:r w:rsidR="00786DD6">
        <w:rPr>
          <w:rFonts w:ascii="Calibri" w:hAnsi="Calibri" w:cs="Calibri"/>
          <w:color w:val="000000"/>
        </w:rPr>
        <w:t xml:space="preserve">Mode </w:t>
      </w:r>
      <w:r>
        <w:rPr>
          <w:rFonts w:ascii="Calibri" w:hAnsi="Calibri" w:cs="Calibri"/>
          <w:color w:val="000000"/>
        </w:rPr>
        <w:t>Communication.</w:t>
      </w:r>
    </w:p>
    <w:p w14:paraId="08E19BAB" w14:textId="7E18228A" w:rsidR="0051373B" w:rsidRDefault="0051373B" w:rsidP="0051373B">
      <w:r>
        <w:t>1.</w:t>
      </w:r>
      <w:r>
        <w:tab/>
        <w:t>UAV1 receives broadcast messages (</w:t>
      </w:r>
      <w:r w:rsidR="00786DD6">
        <w:t>D</w:t>
      </w:r>
      <w:r>
        <w:t xml:space="preserve">AA message type 1) from UAV2 in </w:t>
      </w:r>
      <w:r w:rsidRPr="00786DD6">
        <w:t>PC5-U messages, that may include application layer DAA payload</w:t>
      </w:r>
      <w:r>
        <w:t>, e.g. CAA-level UAV ID, velocity, heading direction, position.</w:t>
      </w:r>
    </w:p>
    <w:p w14:paraId="521DA6B8" w14:textId="6485DA64" w:rsidR="0051373B" w:rsidRDefault="0051373B" w:rsidP="0051373B">
      <w:r>
        <w:t>2.</w:t>
      </w:r>
      <w:r>
        <w:tab/>
        <w:t xml:space="preserve">UAV1 passes the </w:t>
      </w:r>
      <w:r w:rsidR="00786DD6">
        <w:t>D</w:t>
      </w:r>
      <w:r>
        <w:t>AA payload to the upper layer. The A2X application layer detects a conflict, based on the broadcast messages received from UAV2, e.g. by comparing it with its own trajectory and location. If the A2X application layer in the UAV1 detects a potential collision situation, it initiates a collision avoidance/conflict resolution procedure with UAV2.</w:t>
      </w:r>
    </w:p>
    <w:p w14:paraId="5691B224" w14:textId="6E03A563" w:rsidR="0051373B" w:rsidRDefault="0051373B" w:rsidP="0051373B">
      <w:r>
        <w:t>3.</w:t>
      </w:r>
      <w:r>
        <w:tab/>
        <w:t xml:space="preserve">UAV1 A2X layer indicates broadcast communication mode to the AS for </w:t>
      </w:r>
      <w:r w:rsidR="00786DD6">
        <w:t>transmission of the D</w:t>
      </w:r>
      <w:r>
        <w:t>DAA deconfliction</w:t>
      </w:r>
      <w:r w:rsidR="00786DD6">
        <w:t xml:space="preserve"> message</w:t>
      </w:r>
      <w:r>
        <w:t xml:space="preserve"> based on the input received from the A2X application layer and A2X Policy. </w:t>
      </w:r>
    </w:p>
    <w:p w14:paraId="2E6BEBFE" w14:textId="718E3081" w:rsidR="0051373B" w:rsidRDefault="0051373B" w:rsidP="0051373B">
      <w:r>
        <w:t>DAA deconfliction messages in steps 4 and 5 are exchanged using broadcast mode over the PC5 interface as defined in TS 23.287 [</w:t>
      </w:r>
      <w:r w:rsidR="00786DD6">
        <w:t>12</w:t>
      </w:r>
      <w:r>
        <w:t>] clause 6.3.1.</w:t>
      </w:r>
      <w:r w:rsidRPr="001C0F2A">
        <w:t xml:space="preserve"> </w:t>
      </w:r>
    </w:p>
    <w:p w14:paraId="7D492BBD" w14:textId="77777777" w:rsidR="0051373B" w:rsidRDefault="0051373B" w:rsidP="0051373B">
      <w:r>
        <w:t>[Ed. Note whether RAN supports selection between broadcast or unicast communication modes over PC5 is FFS]</w:t>
      </w:r>
    </w:p>
    <w:p w14:paraId="7B1FE1E6" w14:textId="16A6CEC0" w:rsidR="0051373B" w:rsidRDefault="0051373B" w:rsidP="0051373B">
      <w:r>
        <w:t>4.</w:t>
      </w:r>
      <w:r>
        <w:tab/>
        <w:t xml:space="preserve">UAV1 sends to UAV2 a </w:t>
      </w:r>
      <w:r w:rsidR="00F16B29">
        <w:t>D</w:t>
      </w:r>
      <w:r>
        <w:t>DAA deconfliction message (DAA message type 2), e.g. deconfliction request message which may include collision detection alert, CAA-level UAV IDs and the one(s) from other detected conflicting UAV(s), and deconflicting specific parameters (e.g. trajectory correction information to avoid collision).</w:t>
      </w:r>
    </w:p>
    <w:p w14:paraId="112A38A8" w14:textId="77777777" w:rsidR="0051373B" w:rsidRDefault="0051373B" w:rsidP="0051373B">
      <w:r>
        <w:t>NOTE:</w:t>
      </w:r>
      <w:r>
        <w:tab/>
        <w:t xml:space="preserve">The deconflicting specific </w:t>
      </w:r>
      <w:r w:rsidRPr="00F16B29">
        <w:t>parameters are application layer content and out of scope of</w:t>
      </w:r>
      <w:r>
        <w:t xml:space="preserve"> this specification.</w:t>
      </w:r>
    </w:p>
    <w:p w14:paraId="1BCC4180" w14:textId="4445802C" w:rsidR="0051373B" w:rsidRDefault="0051373B" w:rsidP="0051373B">
      <w:r>
        <w:t>5.</w:t>
      </w:r>
      <w:r>
        <w:tab/>
        <w:t>UAV2 replies to provide agree</w:t>
      </w:r>
      <w:r w:rsidR="00F16B29">
        <w:t>ment with the D</w:t>
      </w:r>
      <w:r>
        <w:t xml:space="preserve">AA deconflicting policy, its updated trajectory and other info, e.g. message deconfliction status response (FFS. whether this </w:t>
      </w:r>
      <w:r w:rsidR="00A77DEB">
        <w:t>is considered</w:t>
      </w:r>
      <w:r>
        <w:t xml:space="preserve"> to be another DAA message type), conflict resolved alert, CAA-level UAV IDs of participating UAVs from the receiving UAV. </w:t>
      </w:r>
    </w:p>
    <w:p w14:paraId="05F99562" w14:textId="77777777" w:rsidR="0051373B" w:rsidRDefault="0051373B" w:rsidP="0051373B">
      <w:r>
        <w:t>Subsequent messages may be exchanged between UAVs until traffic conflict resolution is reached (e.g. for mutual position/trajectory monitoring) based on application layer mechanisms.</w:t>
      </w:r>
    </w:p>
    <w:p w14:paraId="52E487D3" w14:textId="486FAAAD" w:rsidR="0051373B" w:rsidRDefault="0051373B" w:rsidP="0051373B">
      <w:r>
        <w:t>NOTE:</w:t>
      </w:r>
      <w:r>
        <w:tab/>
        <w:t xml:space="preserve">While it is assumed that </w:t>
      </w:r>
      <w:r w:rsidR="00F16B29">
        <w:t>multiple</w:t>
      </w:r>
      <w:r>
        <w:t xml:space="preserve"> UAVs in the area can be involved for </w:t>
      </w:r>
      <w:r w:rsidR="00F16B29">
        <w:t>D</w:t>
      </w:r>
      <w:r>
        <w:t>DAA, the procedure shows only two UAVs for simplicity.</w:t>
      </w:r>
    </w:p>
    <w:p w14:paraId="243B7E79" w14:textId="77777777" w:rsidR="0051373B" w:rsidRDefault="0051373B" w:rsidP="0051373B"/>
    <w:p w14:paraId="196FB31D" w14:textId="3ABCC608" w:rsidR="0051373B" w:rsidRDefault="0051373B" w:rsidP="0051373B">
      <w:r>
        <w:lastRenderedPageBreak/>
        <w:t xml:space="preserve">From this procedure it </w:t>
      </w:r>
      <w:r w:rsidR="00A31CFB">
        <w:t>is clear</w:t>
      </w:r>
      <w:r>
        <w:t xml:space="preserve"> that for </w:t>
      </w:r>
      <w:r w:rsidR="00F16B29">
        <w:t>D</w:t>
      </w:r>
      <w:r>
        <w:t xml:space="preserve">DAA </w:t>
      </w:r>
      <w:r w:rsidR="00A31CFB">
        <w:t>there is potential for a greater level of message exchange compared to</w:t>
      </w:r>
      <w:r>
        <w:t xml:space="preserve"> BRID.</w:t>
      </w:r>
      <w:r w:rsidR="00A31CFB">
        <w:t xml:space="preserve"> Including for DDAA deconfliction message exchange directed between two (or more) UAVs to avoid collisions.</w:t>
      </w:r>
    </w:p>
    <w:p w14:paraId="6979FCEA" w14:textId="77777777" w:rsidR="0051373B" w:rsidRDefault="0051373B" w:rsidP="0051373B"/>
    <w:p w14:paraId="6E6C6C07" w14:textId="77777777" w:rsidR="005355B3" w:rsidRPr="005355B3" w:rsidRDefault="005355B3" w:rsidP="005355B3">
      <w:pPr>
        <w:pStyle w:val="ListParagraph"/>
        <w:numPr>
          <w:ilvl w:val="0"/>
          <w:numId w:val="30"/>
        </w:numPr>
        <w:ind w:firstLineChars="0"/>
        <w:outlineLvl w:val="1"/>
        <w:rPr>
          <w:b/>
          <w:vanish/>
          <w:sz w:val="24"/>
        </w:rPr>
      </w:pPr>
    </w:p>
    <w:p w14:paraId="583ED541" w14:textId="77777777" w:rsidR="005355B3" w:rsidRPr="005355B3" w:rsidRDefault="005355B3" w:rsidP="005355B3">
      <w:pPr>
        <w:pStyle w:val="ListParagraph"/>
        <w:numPr>
          <w:ilvl w:val="0"/>
          <w:numId w:val="30"/>
        </w:numPr>
        <w:ind w:firstLineChars="0"/>
        <w:outlineLvl w:val="1"/>
        <w:rPr>
          <w:b/>
          <w:vanish/>
          <w:sz w:val="24"/>
        </w:rPr>
      </w:pPr>
    </w:p>
    <w:p w14:paraId="6405AF4D" w14:textId="77777777" w:rsidR="005355B3" w:rsidRPr="005355B3" w:rsidRDefault="005355B3" w:rsidP="005355B3">
      <w:pPr>
        <w:pStyle w:val="ListParagraph"/>
        <w:numPr>
          <w:ilvl w:val="0"/>
          <w:numId w:val="30"/>
        </w:numPr>
        <w:ind w:firstLineChars="0"/>
        <w:outlineLvl w:val="1"/>
        <w:rPr>
          <w:b/>
          <w:vanish/>
          <w:sz w:val="24"/>
        </w:rPr>
      </w:pPr>
    </w:p>
    <w:p w14:paraId="62822043" w14:textId="77777777" w:rsidR="005355B3" w:rsidRPr="005355B3" w:rsidRDefault="005355B3" w:rsidP="005355B3">
      <w:pPr>
        <w:pStyle w:val="ListParagraph"/>
        <w:numPr>
          <w:ilvl w:val="0"/>
          <w:numId w:val="30"/>
        </w:numPr>
        <w:ind w:firstLineChars="0"/>
        <w:outlineLvl w:val="1"/>
        <w:rPr>
          <w:b/>
          <w:vanish/>
          <w:sz w:val="24"/>
        </w:rPr>
      </w:pPr>
    </w:p>
    <w:p w14:paraId="07E895DF" w14:textId="22E7ECC2" w:rsidR="0051373B" w:rsidRDefault="0051373B" w:rsidP="005355B3">
      <w:pPr>
        <w:pStyle w:val="ListParagraph"/>
        <w:numPr>
          <w:ilvl w:val="1"/>
          <w:numId w:val="30"/>
        </w:numPr>
        <w:ind w:left="578" w:firstLineChars="0" w:hanging="578"/>
        <w:outlineLvl w:val="0"/>
        <w:rPr>
          <w:sz w:val="24"/>
        </w:rPr>
      </w:pPr>
      <w:r w:rsidRPr="00E42E82">
        <w:rPr>
          <w:sz w:val="24"/>
        </w:rPr>
        <w:t>DAA Messaging</w:t>
      </w:r>
    </w:p>
    <w:p w14:paraId="00CA3EF8" w14:textId="77777777" w:rsidR="0051373B" w:rsidRDefault="0051373B" w:rsidP="0051373B">
      <w:r>
        <w:t>There are (at least) two types of DAA message content sent by 2 UAVs involved in DAA deconfliction.</w:t>
      </w:r>
    </w:p>
    <w:p w14:paraId="69DE50FC" w14:textId="42CC2D06" w:rsidR="0051373B" w:rsidRDefault="0051373B" w:rsidP="0051373B">
      <w:r>
        <w:t xml:space="preserve">First DAA message type, e.g. DAA message type 1, sent by a UAV for the purpose of announcing itself along with its location and trajectory. The specific contents of the message </w:t>
      </w:r>
      <w:r w:rsidR="00A77DEB">
        <w:t>are</w:t>
      </w:r>
      <w:r>
        <w:t xml:space="preserve"> defined outside of 3GPP, and may differ across countries and regions based on regulatory requirements. However 3GPP can simply consider this data as non-IP data</w:t>
      </w:r>
      <w:r w:rsidR="00A77DEB">
        <w:t>.</w:t>
      </w:r>
      <w:r>
        <w:t xml:space="preserve"> </w:t>
      </w:r>
    </w:p>
    <w:p w14:paraId="10D5C9CA" w14:textId="77777777" w:rsidR="0051373B" w:rsidRDefault="0051373B" w:rsidP="0051373B">
      <w:r>
        <w:t xml:space="preserve">The second DAA message type e.g. DAA message type 2, is also sent over the PC5 using broadcast mode. However, in this case the A2X application layer has determined that the message is a different DAA message to that received and is a DAA deconfliction message providing specific information to the originator of DAA message type 1. This is intended to be a direct broadcast mode communication, meaning that the message has a specific intended recipient with whom the collision resolution is required. </w:t>
      </w:r>
    </w:p>
    <w:p w14:paraId="74AAFB15" w14:textId="77777777" w:rsidR="0051373B" w:rsidRPr="005355B3" w:rsidRDefault="0051373B" w:rsidP="0051373B">
      <w:pPr>
        <w:rPr>
          <w:b/>
        </w:rPr>
      </w:pPr>
      <w:r w:rsidRPr="005355B3">
        <w:rPr>
          <w:b/>
        </w:rPr>
        <w:t>Observation: DAA message type 2 is intended as a direct broadcast mode communication between the originator and recipient of the DAA message type 1 message.</w:t>
      </w:r>
    </w:p>
    <w:p w14:paraId="5E6F5761" w14:textId="120E013A" w:rsidR="0051373B" w:rsidRPr="00E82D18" w:rsidRDefault="0051373B" w:rsidP="0051373B">
      <w:r>
        <w:t xml:space="preserve">Whilst the originating UAV may be identified from the source Layer 2-ID received with the DAA message type 1, when the DAA message type 2 is sent the destination layer 2-ID should be the layer 2-ID used for the broadcast DAA service. It is assumed that the A2X application layer </w:t>
      </w:r>
      <w:r w:rsidR="00F12ABA">
        <w:t>will</w:t>
      </w:r>
      <w:r>
        <w:t xml:space="preserve"> manage the connection orientated aspect to address the originator of the first DAA message type 1 </w:t>
      </w:r>
      <w:r w:rsidR="00F12ABA">
        <w:t xml:space="preserve">potentially </w:t>
      </w:r>
      <w:r>
        <w:t xml:space="preserve">through use of the unique CAA-level UAV ID included within the DAA message data, or other identities contained within the DAA message data. The specifics on this message format and DAA negotiation are outside </w:t>
      </w:r>
      <w:r w:rsidRPr="00E82D18">
        <w:t>the scope of 3GPP.</w:t>
      </w:r>
    </w:p>
    <w:p w14:paraId="4D8A96E1" w14:textId="77777777" w:rsidR="005355B3" w:rsidRDefault="0051373B" w:rsidP="0051373B">
      <w:pPr>
        <w:rPr>
          <w:b/>
        </w:rPr>
      </w:pPr>
      <w:r w:rsidRPr="005355B3">
        <w:rPr>
          <w:b/>
        </w:rPr>
        <w:t xml:space="preserve">Proposal: </w:t>
      </w:r>
      <w:bookmarkStart w:id="1" w:name="_Hlk131738704"/>
      <w:r w:rsidR="005355B3">
        <w:rPr>
          <w:b/>
        </w:rPr>
        <w:t xml:space="preserve">The different </w:t>
      </w:r>
      <w:r w:rsidRPr="005355B3">
        <w:rPr>
          <w:b/>
        </w:rPr>
        <w:t>DAA message types</w:t>
      </w:r>
      <w:r w:rsidR="005355B3">
        <w:rPr>
          <w:b/>
        </w:rPr>
        <w:t xml:space="preserve"> are transparent to the RAN. For transmission over the PC5 interface</w:t>
      </w:r>
      <w:r w:rsidRPr="005355B3">
        <w:rPr>
          <w:b/>
        </w:rPr>
        <w:t xml:space="preserve"> the same destination layer 2-ID for the broadcast DAA service can be used. </w:t>
      </w:r>
      <w:bookmarkEnd w:id="1"/>
    </w:p>
    <w:p w14:paraId="7077FCBA" w14:textId="62AE233C" w:rsidR="0051373B" w:rsidRPr="005355B3" w:rsidRDefault="0051373B" w:rsidP="0051373B">
      <w:r w:rsidRPr="005355B3">
        <w:t>Distinction between the types of messages exchanged and the connection orientated nature of some of these message (e.g. direct between 2 UAVs) for the purposes of conflict resolution are managed by the application layer.</w:t>
      </w:r>
    </w:p>
    <w:p w14:paraId="46275944" w14:textId="05F97C96" w:rsidR="0051373B" w:rsidRDefault="0051373B" w:rsidP="0051373B">
      <w:r>
        <w:t xml:space="preserve">This DAA message is a Non-IP data type and is signalled as such to the AS </w:t>
      </w:r>
      <w:proofErr w:type="spellStart"/>
      <w:r>
        <w:t>as</w:t>
      </w:r>
      <w:proofErr w:type="spellEnd"/>
      <w:r>
        <w:t xml:space="preserve"> </w:t>
      </w:r>
      <w:r w:rsidR="00F12ABA">
        <w:t>one</w:t>
      </w:r>
      <w:r>
        <w:t xml:space="preserve"> part of the information submitted with the </w:t>
      </w:r>
      <w:r w:rsidR="005355B3">
        <w:t xml:space="preserve">DAA </w:t>
      </w:r>
      <w:r>
        <w:t>message from the A2X layer for transmission</w:t>
      </w:r>
      <w:r w:rsidR="005355B3">
        <w:t xml:space="preserve"> when using PC5-U to transmit the application data</w:t>
      </w:r>
      <w:r w:rsidR="00E42E82">
        <w:t xml:space="preserve"> packets</w:t>
      </w:r>
      <w:r w:rsidR="00F12ABA">
        <w:t xml:space="preserve"> via the configured PC5 QoS flow to the Access Stratum</w:t>
      </w:r>
      <w:r>
        <w:t>.</w:t>
      </w:r>
    </w:p>
    <w:p w14:paraId="6E985C8B" w14:textId="6905C796" w:rsidR="0051373B" w:rsidRDefault="0051373B" w:rsidP="0051373B"/>
    <w:p w14:paraId="57C97112" w14:textId="23DCCFF7" w:rsidR="00DF61FD" w:rsidRDefault="00DF61FD" w:rsidP="00DF61FD">
      <w:r>
        <w:t>Through different A2X service identifiers (see Annex for more details) derived for each of the BRID and DAA services, the UAV establishes distinct mappings to the respective A2X services and to individual PC5 QoS flows associated with specific destination Layer-2 IDs.</w:t>
      </w:r>
    </w:p>
    <w:p w14:paraId="16753B0F" w14:textId="7B47832B" w:rsidR="00DF61FD" w:rsidRDefault="00DF61FD" w:rsidP="00DF61FD">
      <w:r>
        <w:t>In this way BRID messages and DAA messages can be handled in the same way when delivered to the AS from the A2X service level (even if some parameters relating to the AS configurations may or may not vary between them).</w:t>
      </w:r>
    </w:p>
    <w:p w14:paraId="01800754" w14:textId="77777777" w:rsidR="00BF2758" w:rsidRDefault="00BF2758" w:rsidP="00DF61FD"/>
    <w:p w14:paraId="286D4CC7" w14:textId="589C326E" w:rsidR="00DF61FD" w:rsidRPr="00BF2758" w:rsidRDefault="00BF2758" w:rsidP="00BF2758">
      <w:pPr>
        <w:pStyle w:val="ListParagraph"/>
        <w:numPr>
          <w:ilvl w:val="1"/>
          <w:numId w:val="30"/>
        </w:numPr>
        <w:ind w:left="578" w:firstLineChars="0" w:hanging="578"/>
        <w:outlineLvl w:val="0"/>
        <w:rPr>
          <w:sz w:val="32"/>
        </w:rPr>
      </w:pPr>
      <w:r w:rsidRPr="00BF2758">
        <w:rPr>
          <w:sz w:val="24"/>
        </w:rPr>
        <w:t>Other thoughts regarding RAN Support for DDAA A2X service delivery</w:t>
      </w:r>
    </w:p>
    <w:p w14:paraId="03771C71" w14:textId="77777777" w:rsidR="0051373B" w:rsidRDefault="0051373B" w:rsidP="0051373B">
      <w:r>
        <w:t xml:space="preserve">Autonomous resource selection, NR mode 2, is supported for both BRID and DAA in order to support required coverage scenarios. FFS if network scheduled resource selection is used, however assumed that the requirement should apply equally to both BRID and DAA transmission. </w:t>
      </w:r>
    </w:p>
    <w:p w14:paraId="0B8ACBD5" w14:textId="13E82D72" w:rsidR="0051373B" w:rsidRDefault="0051373B" w:rsidP="0051373B">
      <w:r>
        <w:t xml:space="preserve">Resource pool availability to utilise the same selection criteria for PC5 broadcast </w:t>
      </w:r>
      <w:r w:rsidR="005E226A">
        <w:t xml:space="preserve">mode </w:t>
      </w:r>
      <w:r>
        <w:t xml:space="preserve">communication for both A2X services. </w:t>
      </w:r>
    </w:p>
    <w:p w14:paraId="66BA675E" w14:textId="4D2438D1" w:rsidR="0051373B" w:rsidRDefault="0051373B" w:rsidP="0051373B">
      <w:pPr>
        <w:pStyle w:val="ListParagraph"/>
        <w:numPr>
          <w:ilvl w:val="0"/>
          <w:numId w:val="26"/>
        </w:numPr>
        <w:overflowPunct/>
        <w:autoSpaceDE/>
        <w:autoSpaceDN/>
        <w:adjustRightInd/>
        <w:spacing w:after="160" w:line="259" w:lineRule="auto"/>
        <w:ind w:firstLineChars="0"/>
        <w:contextualSpacing/>
        <w:jc w:val="left"/>
        <w:textAlignment w:val="auto"/>
      </w:pPr>
      <w:r>
        <w:t>FFS the use of signalled or preconfigured resource pools, assume this can be considered equally applicable to both services.</w:t>
      </w:r>
      <w:r w:rsidRPr="00FC0747">
        <w:t xml:space="preserve"> </w:t>
      </w:r>
    </w:p>
    <w:p w14:paraId="181C7BCF" w14:textId="4684BC5C" w:rsidR="0051373B" w:rsidRDefault="0051373B" w:rsidP="0051373B">
      <w:pPr>
        <w:pStyle w:val="ListParagraph"/>
        <w:numPr>
          <w:ilvl w:val="0"/>
          <w:numId w:val="26"/>
        </w:numPr>
        <w:overflowPunct/>
        <w:autoSpaceDE/>
        <w:autoSpaceDN/>
        <w:adjustRightInd/>
        <w:spacing w:after="160" w:line="259" w:lineRule="auto"/>
        <w:ind w:firstLineChars="0"/>
        <w:contextualSpacing/>
        <w:jc w:val="left"/>
        <w:textAlignment w:val="auto"/>
      </w:pPr>
      <w:r>
        <w:t xml:space="preserve">FFS if special handling beyond current release-17 specifications for resource pools is needed (e.g. for regulatory </w:t>
      </w:r>
      <w:r w:rsidR="005E226A">
        <w:t xml:space="preserve">performance </w:t>
      </w:r>
      <w:r>
        <w:t>require</w:t>
      </w:r>
      <w:r w:rsidR="005E226A">
        <w:t>ments for</w:t>
      </w:r>
      <w:r>
        <w:t xml:space="preserve"> A2X services) should be the same for both services. FFS if the QoS requirements for BRID and DAA are the same and can be met with current QoS profiles.</w:t>
      </w:r>
    </w:p>
    <w:p w14:paraId="17C674F1" w14:textId="05CF3068" w:rsidR="0051373B" w:rsidRDefault="0051373B" w:rsidP="0051373B">
      <w:r>
        <w:lastRenderedPageBreak/>
        <w:t>Destination layer-2 ID to be the same for all UAVs to support PC5 broadcast</w:t>
      </w:r>
      <w:r w:rsidR="00BF2758">
        <w:t xml:space="preserve"> mode</w:t>
      </w:r>
      <w:r>
        <w:t xml:space="preserve"> transmission for each A2X service. Signalled by upper layers based on A2X service identifier. FFS if the destination layer-2 ID will be the same for both BRID and DAA, however the destination layer-2 ID will be the same for each message transmitted by each </w:t>
      </w:r>
      <w:r w:rsidR="005E226A">
        <w:t xml:space="preserve">A2X </w:t>
      </w:r>
      <w:r>
        <w:t xml:space="preserve">service </w:t>
      </w:r>
      <w:r w:rsidR="005E226A">
        <w:t>using</w:t>
      </w:r>
      <w:r>
        <w:t xml:space="preserve"> the PC5 broadcast </w:t>
      </w:r>
      <w:r w:rsidR="005E226A">
        <w:t xml:space="preserve">mode </w:t>
      </w:r>
      <w:r>
        <w:t>communication.</w:t>
      </w:r>
    </w:p>
    <w:p w14:paraId="74E8E35A" w14:textId="6483AFF7" w:rsidR="0051373B" w:rsidRDefault="0051373B" w:rsidP="005E226A">
      <w:r>
        <w:t>QoS of the transmission - determined and signalled by the A2X service</w:t>
      </w:r>
      <w:r w:rsidR="00CA0B1F">
        <w:t xml:space="preserve"> [13]</w:t>
      </w:r>
      <w:r>
        <w:t>, AS acts according to the indicated PC5 QoS flow configuration and QoS parameters</w:t>
      </w:r>
      <w:r w:rsidR="00CA0B1F">
        <w:t xml:space="preserve"> received from the upper layer</w:t>
      </w:r>
      <w:r>
        <w:t xml:space="preserve">. Reliability for message is expected to be the same for both A2X services when transmitted using PC5 broadcast mode. RRC and MAC will handle according to indicated configuration. </w:t>
      </w:r>
    </w:p>
    <w:p w14:paraId="2566DDDF" w14:textId="77777777" w:rsidR="0051373B" w:rsidRDefault="0051373B" w:rsidP="0051373B"/>
    <w:p w14:paraId="765A7652" w14:textId="77777777" w:rsidR="0051373B" w:rsidRPr="005E226A" w:rsidRDefault="0051373B" w:rsidP="005E226A">
      <w:pPr>
        <w:pStyle w:val="Heading1"/>
        <w:rPr>
          <w:sz w:val="28"/>
        </w:rPr>
      </w:pPr>
      <w:r w:rsidRPr="005E226A">
        <w:rPr>
          <w:sz w:val="28"/>
        </w:rPr>
        <w:t>Summary</w:t>
      </w:r>
    </w:p>
    <w:p w14:paraId="35C345E1" w14:textId="77777777" w:rsidR="00EE7DA1" w:rsidRPr="005B6A85" w:rsidRDefault="00EE7DA1" w:rsidP="00EE7DA1">
      <w:pPr>
        <w:pStyle w:val="ListParagraph"/>
        <w:numPr>
          <w:ilvl w:val="0"/>
          <w:numId w:val="22"/>
        </w:numPr>
        <w:overflowPunct/>
        <w:autoSpaceDE/>
        <w:autoSpaceDN/>
        <w:adjustRightInd/>
        <w:spacing w:after="160" w:line="259" w:lineRule="auto"/>
        <w:ind w:firstLineChars="0"/>
        <w:contextualSpacing/>
        <w:jc w:val="left"/>
        <w:textAlignment w:val="auto"/>
      </w:pPr>
      <w:r>
        <w:t>T</w:t>
      </w:r>
      <w:r w:rsidRPr="005B6A85">
        <w:t>erminology is updated to,</w:t>
      </w:r>
    </w:p>
    <w:p w14:paraId="1F5C868E" w14:textId="77777777" w:rsidR="00EE7DA1" w:rsidRPr="005B6A85" w:rsidRDefault="00EE7DA1" w:rsidP="00EE7DA1">
      <w:pPr>
        <w:pStyle w:val="ListParagraph"/>
        <w:numPr>
          <w:ilvl w:val="1"/>
          <w:numId w:val="25"/>
        </w:numPr>
        <w:overflowPunct/>
        <w:autoSpaceDE/>
        <w:autoSpaceDN/>
        <w:adjustRightInd/>
        <w:spacing w:after="160" w:line="259" w:lineRule="auto"/>
        <w:ind w:firstLineChars="0"/>
        <w:contextualSpacing/>
        <w:jc w:val="left"/>
        <w:textAlignment w:val="auto"/>
      </w:pPr>
      <w:r w:rsidRPr="005B6A85">
        <w:t xml:space="preserve">U2X is updated to A2X (Aircraft-to-everything), to align with industry norms </w:t>
      </w:r>
    </w:p>
    <w:p w14:paraId="3BA2C9CE" w14:textId="77777777" w:rsidR="00EE7DA1" w:rsidRPr="005B6A85" w:rsidRDefault="00EE7DA1" w:rsidP="00EE7DA1">
      <w:pPr>
        <w:pStyle w:val="ListParagraph"/>
        <w:numPr>
          <w:ilvl w:val="1"/>
          <w:numId w:val="25"/>
        </w:numPr>
        <w:overflowPunct/>
        <w:autoSpaceDE/>
        <w:autoSpaceDN/>
        <w:adjustRightInd/>
        <w:spacing w:after="160" w:line="259" w:lineRule="auto"/>
        <w:ind w:firstLineChars="0"/>
        <w:contextualSpacing/>
        <w:jc w:val="left"/>
        <w:textAlignment w:val="auto"/>
      </w:pPr>
      <w:r w:rsidRPr="005B6A85">
        <w:t xml:space="preserve">DAA delivery over the PC5 interface is referred to as Direct Detect And Avoid (DDAA) </w:t>
      </w:r>
    </w:p>
    <w:p w14:paraId="6F24C3F7" w14:textId="77777777" w:rsidR="00EE7DA1" w:rsidRPr="005B6A85" w:rsidRDefault="00EE7DA1" w:rsidP="00EE7DA1">
      <w:pPr>
        <w:pStyle w:val="ListParagraph"/>
        <w:numPr>
          <w:ilvl w:val="0"/>
          <w:numId w:val="22"/>
        </w:numPr>
        <w:overflowPunct/>
        <w:autoSpaceDE/>
        <w:autoSpaceDN/>
        <w:adjustRightInd/>
        <w:spacing w:after="160" w:line="259" w:lineRule="auto"/>
        <w:ind w:firstLineChars="0"/>
        <w:contextualSpacing/>
        <w:jc w:val="left"/>
        <w:textAlignment w:val="auto"/>
      </w:pPr>
      <w:r w:rsidRPr="005B6A85">
        <w:t>A2X is based on V2X mechanisms</w:t>
      </w:r>
    </w:p>
    <w:p w14:paraId="707EDCA7" w14:textId="77777777" w:rsidR="00EE7DA1" w:rsidRPr="005B6A85" w:rsidRDefault="00EE7DA1" w:rsidP="00EE7DA1">
      <w:pPr>
        <w:pStyle w:val="ListParagraph"/>
        <w:numPr>
          <w:ilvl w:val="0"/>
          <w:numId w:val="22"/>
        </w:numPr>
        <w:overflowPunct/>
        <w:autoSpaceDE/>
        <w:autoSpaceDN/>
        <w:adjustRightInd/>
        <w:spacing w:after="160" w:line="259" w:lineRule="auto"/>
        <w:ind w:firstLineChars="0"/>
        <w:contextualSpacing/>
        <w:jc w:val="left"/>
        <w:textAlignment w:val="auto"/>
      </w:pPr>
      <w:r w:rsidRPr="005B6A85">
        <w:t xml:space="preserve">For transmission of A2X messages for BRID and DDAA, </w:t>
      </w:r>
    </w:p>
    <w:p w14:paraId="4DE3F1AC" w14:textId="77777777" w:rsidR="00EE7DA1" w:rsidRDefault="00EE7DA1" w:rsidP="00EE7DA1">
      <w:pPr>
        <w:pStyle w:val="ListParagraph"/>
        <w:numPr>
          <w:ilvl w:val="1"/>
          <w:numId w:val="24"/>
        </w:numPr>
        <w:overflowPunct/>
        <w:autoSpaceDE/>
        <w:autoSpaceDN/>
        <w:adjustRightInd/>
        <w:spacing w:after="160" w:line="259" w:lineRule="auto"/>
        <w:ind w:firstLineChars="0"/>
        <w:contextualSpacing/>
        <w:jc w:val="left"/>
        <w:textAlignment w:val="auto"/>
      </w:pPr>
      <w:r>
        <w:t>PC5-U is used for both BRID and DDAA application layer message exchange (aligned with RAN2#121 agreement on BRID)</w:t>
      </w:r>
    </w:p>
    <w:p w14:paraId="3CBB28D4" w14:textId="77777777" w:rsidR="00EE7DA1" w:rsidRPr="005B6A85" w:rsidRDefault="00EE7DA1" w:rsidP="00EE7DA1">
      <w:pPr>
        <w:pStyle w:val="ListParagraph"/>
        <w:numPr>
          <w:ilvl w:val="1"/>
          <w:numId w:val="24"/>
        </w:numPr>
        <w:overflowPunct/>
        <w:autoSpaceDE/>
        <w:autoSpaceDN/>
        <w:adjustRightInd/>
        <w:spacing w:after="160" w:line="259" w:lineRule="auto"/>
        <w:ind w:firstLineChars="0"/>
        <w:contextualSpacing/>
        <w:jc w:val="left"/>
        <w:textAlignment w:val="auto"/>
      </w:pPr>
      <w:r w:rsidRPr="005B6A85">
        <w:t xml:space="preserve">PC5 broadcast mode can be utilised for delivery of both BRID and DDAA. </w:t>
      </w:r>
    </w:p>
    <w:p w14:paraId="731A2295" w14:textId="7281112C" w:rsidR="00EE7DA1" w:rsidRPr="005B6A85" w:rsidRDefault="00EE7DA1" w:rsidP="00EE7DA1">
      <w:pPr>
        <w:pStyle w:val="ListParagraph"/>
        <w:numPr>
          <w:ilvl w:val="2"/>
          <w:numId w:val="24"/>
        </w:numPr>
        <w:overflowPunct/>
        <w:autoSpaceDE/>
        <w:autoSpaceDN/>
        <w:adjustRightInd/>
        <w:spacing w:after="160" w:line="259" w:lineRule="auto"/>
        <w:ind w:firstLineChars="0"/>
        <w:contextualSpacing/>
        <w:jc w:val="left"/>
        <w:textAlignment w:val="auto"/>
      </w:pPr>
      <w:r w:rsidRPr="005B6A85">
        <w:t>For DDAA this includes the advertisement and deconfliction (resolution) steps, deconfliction is supported using PC5 broadcast mode direct communication</w:t>
      </w:r>
      <w:r>
        <w:t xml:space="preserve"> </w:t>
      </w:r>
    </w:p>
    <w:p w14:paraId="4CAD989A" w14:textId="77777777" w:rsidR="00EE7DA1" w:rsidRPr="005B6A85" w:rsidRDefault="00EE7DA1" w:rsidP="00EE7DA1">
      <w:pPr>
        <w:pStyle w:val="ListParagraph"/>
        <w:numPr>
          <w:ilvl w:val="1"/>
          <w:numId w:val="24"/>
        </w:numPr>
        <w:overflowPunct/>
        <w:autoSpaceDE/>
        <w:autoSpaceDN/>
        <w:adjustRightInd/>
        <w:spacing w:after="160" w:line="259" w:lineRule="auto"/>
        <w:ind w:firstLineChars="0"/>
        <w:contextualSpacing/>
        <w:jc w:val="left"/>
        <w:textAlignment w:val="auto"/>
      </w:pPr>
      <w:r w:rsidRPr="005B6A85">
        <w:t>for LTE PC5 network scheduled mode is not supported,</w:t>
      </w:r>
    </w:p>
    <w:p w14:paraId="3AC42A21" w14:textId="77777777" w:rsidR="00EE7DA1" w:rsidRPr="005B6A85" w:rsidRDefault="00EE7DA1" w:rsidP="00EE7DA1">
      <w:pPr>
        <w:pStyle w:val="ListParagraph"/>
        <w:numPr>
          <w:ilvl w:val="1"/>
          <w:numId w:val="24"/>
        </w:numPr>
        <w:overflowPunct/>
        <w:autoSpaceDE/>
        <w:autoSpaceDN/>
        <w:adjustRightInd/>
        <w:spacing w:after="160" w:line="259" w:lineRule="auto"/>
        <w:ind w:firstLineChars="0"/>
        <w:contextualSpacing/>
        <w:jc w:val="left"/>
        <w:textAlignment w:val="auto"/>
      </w:pPr>
      <w:r w:rsidRPr="005B6A85">
        <w:t xml:space="preserve">for NR PC5 </w:t>
      </w:r>
      <w:r>
        <w:t>mode 2</w:t>
      </w:r>
      <w:r w:rsidRPr="005B6A85">
        <w:t xml:space="preserve"> resource selection is supported.</w:t>
      </w:r>
    </w:p>
    <w:p w14:paraId="12911A32" w14:textId="77777777" w:rsidR="00EE7DA1" w:rsidRPr="005B6A85" w:rsidRDefault="00EE7DA1" w:rsidP="00EE7DA1">
      <w:pPr>
        <w:pStyle w:val="ListParagraph"/>
        <w:numPr>
          <w:ilvl w:val="0"/>
          <w:numId w:val="23"/>
        </w:numPr>
        <w:overflowPunct/>
        <w:autoSpaceDE/>
        <w:autoSpaceDN/>
        <w:adjustRightInd/>
        <w:spacing w:after="160" w:line="259" w:lineRule="auto"/>
        <w:ind w:firstLineChars="0"/>
        <w:contextualSpacing/>
        <w:jc w:val="left"/>
        <w:textAlignment w:val="auto"/>
      </w:pPr>
      <w:r w:rsidRPr="005B6A85">
        <w:t>For DDAA the triggering of the deconfliction messages is based on the application layer in the UAV receiving DAA broadcast advertising messages</w:t>
      </w:r>
    </w:p>
    <w:p w14:paraId="63A69A59" w14:textId="77777777" w:rsidR="00EE7DA1" w:rsidRDefault="00EE7DA1" w:rsidP="00EE7DA1">
      <w:pPr>
        <w:pStyle w:val="ListParagraph"/>
        <w:numPr>
          <w:ilvl w:val="0"/>
          <w:numId w:val="23"/>
        </w:numPr>
        <w:overflowPunct/>
        <w:autoSpaceDE/>
        <w:autoSpaceDN/>
        <w:adjustRightInd/>
        <w:spacing w:after="160" w:line="259" w:lineRule="auto"/>
        <w:ind w:firstLineChars="0"/>
        <w:contextualSpacing/>
        <w:jc w:val="left"/>
        <w:textAlignment w:val="auto"/>
      </w:pPr>
      <w:r w:rsidRPr="005B6A85">
        <w:t>supported for scenarios</w:t>
      </w:r>
      <w:r>
        <w:t xml:space="preserve"> for </w:t>
      </w:r>
      <w:r w:rsidRPr="005B6A85">
        <w:t xml:space="preserve">BRID and DDAA </w:t>
      </w:r>
    </w:p>
    <w:p w14:paraId="097C2C4A" w14:textId="77777777" w:rsidR="00EE7DA1" w:rsidRDefault="00EE7DA1" w:rsidP="00EE7DA1">
      <w:pPr>
        <w:pStyle w:val="ListParagraph"/>
        <w:numPr>
          <w:ilvl w:val="1"/>
          <w:numId w:val="23"/>
        </w:numPr>
        <w:overflowPunct/>
        <w:autoSpaceDE/>
        <w:autoSpaceDN/>
        <w:adjustRightInd/>
        <w:spacing w:after="160" w:line="259" w:lineRule="auto"/>
        <w:ind w:firstLineChars="0"/>
        <w:contextualSpacing/>
        <w:jc w:val="left"/>
        <w:textAlignment w:val="auto"/>
      </w:pPr>
      <w:r>
        <w:t>both</w:t>
      </w:r>
      <w:r w:rsidRPr="005B6A85">
        <w:t xml:space="preserve"> </w:t>
      </w:r>
      <w:r>
        <w:t xml:space="preserve">when </w:t>
      </w:r>
      <w:r w:rsidRPr="005B6A85">
        <w:t>a UAV registers with a network and when operating out-of-coverage. (Note. also UAVs with UICC and without UICC).</w:t>
      </w:r>
    </w:p>
    <w:p w14:paraId="7BBBD232" w14:textId="77777777" w:rsidR="00EE7DA1" w:rsidRPr="005B6A85" w:rsidRDefault="00EE7DA1" w:rsidP="00EE7DA1">
      <w:pPr>
        <w:pStyle w:val="ListParagraph"/>
        <w:numPr>
          <w:ilvl w:val="1"/>
          <w:numId w:val="23"/>
        </w:numPr>
        <w:overflowPunct/>
        <w:autoSpaceDE/>
        <w:autoSpaceDN/>
        <w:adjustRightInd/>
        <w:spacing w:after="160" w:line="259" w:lineRule="auto"/>
        <w:ind w:firstLineChars="0"/>
        <w:contextualSpacing/>
        <w:jc w:val="left"/>
        <w:textAlignment w:val="auto"/>
      </w:pPr>
      <w:r w:rsidRPr="005B6A85">
        <w:t xml:space="preserve">support for inter-PLMN operation is currently only possible in the case that the </w:t>
      </w:r>
      <w:proofErr w:type="spellStart"/>
      <w:r w:rsidRPr="005B6A85">
        <w:t>sidelink</w:t>
      </w:r>
      <w:proofErr w:type="spellEnd"/>
      <w:r w:rsidRPr="005B6A85">
        <w:t xml:space="preserve"> carrier is the same across the PLMNs.</w:t>
      </w:r>
      <w:r w:rsidRPr="007035A4">
        <w:t xml:space="preserve"> </w:t>
      </w:r>
      <w:r>
        <w:t xml:space="preserve">- </w:t>
      </w:r>
      <w:r w:rsidRPr="005B6A85">
        <w:t>as indicated in (the RAN2 Reply LS to SA2 from R2#121) [</w:t>
      </w:r>
      <w:r>
        <w:t>11</w:t>
      </w:r>
      <w:r w:rsidRPr="005B6A85">
        <w:t>]</w:t>
      </w:r>
    </w:p>
    <w:p w14:paraId="3D5F6F20" w14:textId="6CC74158" w:rsidR="006F42D7" w:rsidRDefault="00DA6FD0" w:rsidP="0051373B">
      <w:r w:rsidRPr="00DA6FD0">
        <w:t xml:space="preserve">The different DAA message types are transparent to the RAN. For transmission over the PC5 interface the same destination layer 2-ID for the </w:t>
      </w:r>
      <w:r>
        <w:t>D</w:t>
      </w:r>
      <w:r w:rsidRPr="00DA6FD0">
        <w:t>DAA service broadcast</w:t>
      </w:r>
      <w:r>
        <w:t xml:space="preserve"> mode communication</w:t>
      </w:r>
      <w:r w:rsidRPr="00DA6FD0">
        <w:t xml:space="preserve"> can be used.</w:t>
      </w:r>
    </w:p>
    <w:p w14:paraId="3AB09FAC" w14:textId="77777777" w:rsidR="00DA6FD0" w:rsidRDefault="00DA6FD0" w:rsidP="0051373B"/>
    <w:p w14:paraId="08D1D722" w14:textId="77777777" w:rsidR="00CA0B1F" w:rsidRDefault="00CA0B1F" w:rsidP="00CA0B1F">
      <w:r>
        <w:t xml:space="preserve">Autonomous resource selection, NR mode 2, is supported for both BRID and DAA in order to support required coverage scenarios. FFS if network scheduled resource selection is used, however assumed that the requirement should apply equally to both BRID and DAA transmission. </w:t>
      </w:r>
    </w:p>
    <w:p w14:paraId="7536F775" w14:textId="77777777" w:rsidR="00CA0B1F" w:rsidRDefault="00CA0B1F" w:rsidP="00CA0B1F">
      <w:r>
        <w:t xml:space="preserve">Resource pool availability to utilise the same selection criteria for PC5 broadcast mode communication for both A2X services. </w:t>
      </w:r>
    </w:p>
    <w:p w14:paraId="58C047FA" w14:textId="77777777" w:rsidR="00CA0B1F" w:rsidRDefault="00CA0B1F" w:rsidP="00CA0B1F">
      <w:pPr>
        <w:pStyle w:val="ListParagraph"/>
        <w:numPr>
          <w:ilvl w:val="0"/>
          <w:numId w:val="26"/>
        </w:numPr>
        <w:overflowPunct/>
        <w:autoSpaceDE/>
        <w:autoSpaceDN/>
        <w:adjustRightInd/>
        <w:spacing w:after="160" w:line="259" w:lineRule="auto"/>
        <w:ind w:firstLineChars="0"/>
        <w:contextualSpacing/>
        <w:jc w:val="left"/>
        <w:textAlignment w:val="auto"/>
      </w:pPr>
      <w:r>
        <w:t>FFS the use of signalled or preconfigured resource pools, assume this can be considered equally applicable to both services.</w:t>
      </w:r>
      <w:r w:rsidRPr="00FC0747">
        <w:t xml:space="preserve"> </w:t>
      </w:r>
    </w:p>
    <w:p w14:paraId="6396210D" w14:textId="77777777" w:rsidR="00CA0B1F" w:rsidRDefault="00CA0B1F" w:rsidP="00CA0B1F">
      <w:pPr>
        <w:pStyle w:val="ListParagraph"/>
        <w:numPr>
          <w:ilvl w:val="0"/>
          <w:numId w:val="26"/>
        </w:numPr>
        <w:overflowPunct/>
        <w:autoSpaceDE/>
        <w:autoSpaceDN/>
        <w:adjustRightInd/>
        <w:spacing w:after="160" w:line="259" w:lineRule="auto"/>
        <w:ind w:firstLineChars="0"/>
        <w:contextualSpacing/>
        <w:jc w:val="left"/>
        <w:textAlignment w:val="auto"/>
      </w:pPr>
      <w:r>
        <w:t>FFS if special handling beyond current release-17 specifications for resource pools is needed (e.g. for regulatory performance requirements for A2X services) should be the same for both services. FFS if the QoS requirements for BRID and DAA are the same and can be met with current QoS profiles.</w:t>
      </w:r>
    </w:p>
    <w:p w14:paraId="117EEAC2" w14:textId="77777777" w:rsidR="00CA0B1F" w:rsidRDefault="00CA0B1F" w:rsidP="00CA0B1F">
      <w:r>
        <w:t>Destination layer-2 ID to be the same for all UAVs to support PC5 broadcast mode transmission for each A2X service. Signalled by upper layers based on A2X service identifier. FFS if the destination layer-2 ID will be the same for both BRID and DAA, however the destination layer-2 ID will be the same for each message transmitted by each A2X service using the PC5 broadcast mode communication.</w:t>
      </w:r>
    </w:p>
    <w:p w14:paraId="4D00D1B1" w14:textId="77777777" w:rsidR="00CA0B1F" w:rsidRDefault="00CA0B1F" w:rsidP="00CA0B1F">
      <w:r>
        <w:t xml:space="preserve">QoS of the transmission - determined and signalled by the A2X service [13], AS acts according to the indicated PC5 QoS flow configuration and QoS parameters received from the upper layer. Reliability for message is expected to be the same for both A2X services when transmitted using PC5 broadcast mode. RRC and MAC will handle according to indicated configuration. </w:t>
      </w:r>
    </w:p>
    <w:p w14:paraId="04CCE012" w14:textId="77777777" w:rsidR="006F42D7" w:rsidRDefault="006F42D7" w:rsidP="0051373B"/>
    <w:p w14:paraId="61592F1F" w14:textId="1136F7CB" w:rsidR="006F42D7" w:rsidRPr="006F42D7" w:rsidRDefault="006F42D7" w:rsidP="006F42D7">
      <w:pPr>
        <w:pStyle w:val="Heading1"/>
        <w:rPr>
          <w:sz w:val="28"/>
        </w:rPr>
      </w:pPr>
      <w:r w:rsidRPr="006F42D7">
        <w:rPr>
          <w:sz w:val="28"/>
        </w:rPr>
        <w:t>Conclusion</w:t>
      </w:r>
    </w:p>
    <w:p w14:paraId="58ED200F" w14:textId="3C4302DD" w:rsidR="00CA0B1F" w:rsidRPr="006F42D7" w:rsidRDefault="00CA0B1F" w:rsidP="00CA0B1F">
      <w:pPr>
        <w:rPr>
          <w:b/>
        </w:rPr>
      </w:pPr>
      <w:r w:rsidRPr="006F42D7">
        <w:rPr>
          <w:b/>
        </w:rPr>
        <w:t>Proposal</w:t>
      </w:r>
      <w:r>
        <w:rPr>
          <w:b/>
        </w:rPr>
        <w:t xml:space="preserve"> </w:t>
      </w:r>
      <w:r>
        <w:rPr>
          <w:b/>
        </w:rPr>
        <w:t>1</w:t>
      </w:r>
      <w:r w:rsidRPr="006F42D7">
        <w:rPr>
          <w:b/>
        </w:rPr>
        <w:t xml:space="preserve">: RAN2 captures the above points from </w:t>
      </w:r>
      <w:r w:rsidR="002A0A5A">
        <w:rPr>
          <w:b/>
        </w:rPr>
        <w:t>clause 5</w:t>
      </w:r>
      <w:r w:rsidRPr="006F42D7">
        <w:rPr>
          <w:b/>
        </w:rPr>
        <w:t xml:space="preserve"> </w:t>
      </w:r>
      <w:r>
        <w:rPr>
          <w:b/>
        </w:rPr>
        <w:t>S</w:t>
      </w:r>
      <w:r w:rsidRPr="006F42D7">
        <w:rPr>
          <w:b/>
        </w:rPr>
        <w:t>ummary as relevant to delivering BRID and DDAA over PC5 via broadcast mode communication in release 18.</w:t>
      </w:r>
    </w:p>
    <w:p w14:paraId="5FE5C0D8" w14:textId="4E63EEEE" w:rsidR="00BF2758" w:rsidRDefault="00CA0B1F" w:rsidP="00BF2758">
      <w:r>
        <w:rPr>
          <w:b/>
        </w:rPr>
        <w:t>Proposal 2</w:t>
      </w:r>
      <w:r w:rsidR="00BF2758" w:rsidRPr="000576B0">
        <w:rPr>
          <w:b/>
        </w:rPr>
        <w:t>:</w:t>
      </w:r>
      <w:r w:rsidR="00BF2758">
        <w:rPr>
          <w:b/>
        </w:rPr>
        <w:t xml:space="preserve"> </w:t>
      </w:r>
      <w:r w:rsidR="00BF2758" w:rsidRPr="000576B0">
        <w:rPr>
          <w:b/>
        </w:rPr>
        <w:t>RAN WI only supports functionality for BRID delivery and DAA delivery over PC5</w:t>
      </w:r>
      <w:r w:rsidR="00BF2758">
        <w:rPr>
          <w:b/>
        </w:rPr>
        <w:t xml:space="preserve"> broadcast mode communication</w:t>
      </w:r>
      <w:r w:rsidR="00BF2758" w:rsidRPr="005B6A85">
        <w:t>.</w:t>
      </w:r>
    </w:p>
    <w:p w14:paraId="765581E6" w14:textId="57979CAB" w:rsidR="00B144A0" w:rsidRPr="00786DD6" w:rsidRDefault="00B144A0" w:rsidP="00B144A0">
      <w:pPr>
        <w:rPr>
          <w:b/>
        </w:rPr>
      </w:pPr>
      <w:r w:rsidRPr="00786DD6">
        <w:rPr>
          <w:b/>
        </w:rPr>
        <w:t>Proposal</w:t>
      </w:r>
      <w:r>
        <w:rPr>
          <w:b/>
        </w:rPr>
        <w:t xml:space="preserve"> </w:t>
      </w:r>
      <w:r w:rsidR="00CA0B1F">
        <w:rPr>
          <w:b/>
        </w:rPr>
        <w:t>3</w:t>
      </w:r>
      <w:r w:rsidRPr="00786DD6">
        <w:rPr>
          <w:b/>
        </w:rPr>
        <w:t xml:space="preserve">: </w:t>
      </w:r>
      <w:r>
        <w:rPr>
          <w:b/>
        </w:rPr>
        <w:t xml:space="preserve">FFS </w:t>
      </w:r>
      <w:r w:rsidRPr="00786DD6">
        <w:rPr>
          <w:b/>
        </w:rPr>
        <w:t>RAN2 may consider whether to support the use of unicast for deconfliction message exchange</w:t>
      </w:r>
      <w:r>
        <w:rPr>
          <w:b/>
        </w:rPr>
        <w:t>, assuming minimal impact to existing V2X mechanisms in order to support</w:t>
      </w:r>
      <w:r w:rsidRPr="00786DD6">
        <w:rPr>
          <w:b/>
        </w:rPr>
        <w:t>.</w:t>
      </w:r>
    </w:p>
    <w:p w14:paraId="4D15C362" w14:textId="77777777" w:rsidR="00B144A0" w:rsidRDefault="00B144A0" w:rsidP="0051373B"/>
    <w:p w14:paraId="077A1E7B" w14:textId="0D6DA96E" w:rsidR="0051373B" w:rsidRDefault="0051373B" w:rsidP="0051373B">
      <w:r>
        <w:t xml:space="preserve">Different behaviours relating to </w:t>
      </w:r>
      <w:r w:rsidR="005E226A">
        <w:t>D</w:t>
      </w:r>
      <w:r>
        <w:t xml:space="preserve">DAA </w:t>
      </w:r>
      <w:r w:rsidR="005E226A">
        <w:t xml:space="preserve">for the different </w:t>
      </w:r>
      <w:r w:rsidR="00CA0B1F">
        <w:t xml:space="preserve">DAA </w:t>
      </w:r>
      <w:r>
        <w:t>messages when compared to BRID message transmission can be handled by the upper layers</w:t>
      </w:r>
      <w:r w:rsidR="005E226A">
        <w:t>. R</w:t>
      </w:r>
      <w:r>
        <w:t xml:space="preserve">adio aspects can be </w:t>
      </w:r>
      <w:r w:rsidR="006F42D7">
        <w:t>configured</w:t>
      </w:r>
      <w:r>
        <w:t xml:space="preserve"> based on the configuration parameters submitted </w:t>
      </w:r>
      <w:r w:rsidR="005E226A">
        <w:t xml:space="preserve">from the upper layer </w:t>
      </w:r>
      <w:r>
        <w:t>to support transmission over the PC5 broadcast mode communication</w:t>
      </w:r>
      <w:r w:rsidR="006F42D7">
        <w:t xml:space="preserve"> reusing existing V2X mechanisms.</w:t>
      </w:r>
    </w:p>
    <w:p w14:paraId="27F4AC0E" w14:textId="628D52FA" w:rsidR="00DA6FD0" w:rsidRDefault="006F42D7" w:rsidP="0051373B">
      <w:pPr>
        <w:rPr>
          <w:b/>
        </w:rPr>
      </w:pPr>
      <w:r w:rsidRPr="006F42D7">
        <w:rPr>
          <w:b/>
        </w:rPr>
        <w:t>Proposal</w:t>
      </w:r>
      <w:r w:rsidR="00B144A0">
        <w:rPr>
          <w:b/>
        </w:rPr>
        <w:t xml:space="preserve"> </w:t>
      </w:r>
      <w:r w:rsidR="00CA0B1F">
        <w:rPr>
          <w:b/>
        </w:rPr>
        <w:t>4</w:t>
      </w:r>
      <w:r w:rsidRPr="006F42D7">
        <w:rPr>
          <w:b/>
        </w:rPr>
        <w:t xml:space="preserve">: </w:t>
      </w:r>
      <w:r w:rsidR="0051373B" w:rsidRPr="006F42D7">
        <w:rPr>
          <w:b/>
        </w:rPr>
        <w:t xml:space="preserve">From the above considerations it is proposed that RAN </w:t>
      </w:r>
      <w:r w:rsidRPr="006F42D7">
        <w:rPr>
          <w:b/>
        </w:rPr>
        <w:t>supports</w:t>
      </w:r>
      <w:r w:rsidR="0051373B" w:rsidRPr="006F42D7">
        <w:rPr>
          <w:b/>
        </w:rPr>
        <w:t xml:space="preserve"> </w:t>
      </w:r>
      <w:r w:rsidRPr="006F42D7">
        <w:rPr>
          <w:b/>
        </w:rPr>
        <w:t>D</w:t>
      </w:r>
      <w:r w:rsidR="0051373B" w:rsidRPr="006F42D7">
        <w:rPr>
          <w:b/>
        </w:rPr>
        <w:t xml:space="preserve">DAA </w:t>
      </w:r>
      <w:r w:rsidRPr="006F42D7">
        <w:rPr>
          <w:b/>
        </w:rPr>
        <w:t>service for UAVs</w:t>
      </w:r>
      <w:r w:rsidR="0051373B" w:rsidRPr="006F42D7">
        <w:rPr>
          <w:b/>
        </w:rPr>
        <w:t xml:space="preserve"> delivered via the PC5 broadcast </w:t>
      </w:r>
      <w:r w:rsidRPr="006F42D7">
        <w:rPr>
          <w:b/>
        </w:rPr>
        <w:t xml:space="preserve">mode </w:t>
      </w:r>
      <w:r w:rsidR="0051373B" w:rsidRPr="006F42D7">
        <w:rPr>
          <w:b/>
        </w:rPr>
        <w:t xml:space="preserve">communication using the same framework used for PC5 broadcast </w:t>
      </w:r>
      <w:r w:rsidRPr="006F42D7">
        <w:rPr>
          <w:b/>
        </w:rPr>
        <w:t xml:space="preserve">mode </w:t>
      </w:r>
      <w:r w:rsidR="0051373B" w:rsidRPr="006F42D7">
        <w:rPr>
          <w:b/>
        </w:rPr>
        <w:t>communication used to deliver BRID.</w:t>
      </w:r>
    </w:p>
    <w:p w14:paraId="72EFFD5E" w14:textId="6BB55E6F" w:rsidR="0051373B" w:rsidRDefault="0051373B" w:rsidP="0051373B">
      <w:pPr>
        <w:rPr>
          <w:b/>
        </w:rPr>
      </w:pPr>
      <w:r w:rsidRPr="006F42D7">
        <w:rPr>
          <w:b/>
        </w:rPr>
        <w:t xml:space="preserve"> </w:t>
      </w:r>
    </w:p>
    <w:p w14:paraId="17D1EE73" w14:textId="4EC2EFE2" w:rsidR="00DA6FD0" w:rsidRPr="000576B0" w:rsidRDefault="00DA6FD0" w:rsidP="00DA6FD0">
      <w:r w:rsidRPr="000576B0">
        <w:rPr>
          <w:b/>
        </w:rPr>
        <w:t>Proposal</w:t>
      </w:r>
      <w:r w:rsidR="00B144A0">
        <w:rPr>
          <w:b/>
        </w:rPr>
        <w:t xml:space="preserve"> </w:t>
      </w:r>
      <w:r w:rsidR="00CA0B1F">
        <w:rPr>
          <w:b/>
        </w:rPr>
        <w:t>5</w:t>
      </w:r>
      <w:r w:rsidRPr="000576B0">
        <w:rPr>
          <w:b/>
        </w:rPr>
        <w:t xml:space="preserve">: </w:t>
      </w:r>
      <w:r>
        <w:rPr>
          <w:b/>
        </w:rPr>
        <w:t>O</w:t>
      </w:r>
      <w:r w:rsidRPr="000576B0">
        <w:rPr>
          <w:b/>
        </w:rPr>
        <w:t xml:space="preserve">n the conclusion of the assessment of the functional frame work and </w:t>
      </w:r>
      <w:r>
        <w:rPr>
          <w:b/>
        </w:rPr>
        <w:t xml:space="preserve">confirmation of the </w:t>
      </w:r>
      <w:r w:rsidRPr="000576B0">
        <w:rPr>
          <w:b/>
        </w:rPr>
        <w:t xml:space="preserve">scope of support for </w:t>
      </w:r>
      <w:r>
        <w:rPr>
          <w:b/>
        </w:rPr>
        <w:t>BRID and DAA in RAN2</w:t>
      </w:r>
      <w:r w:rsidRPr="000576B0">
        <w:rPr>
          <w:b/>
        </w:rPr>
        <w:t>, RAN2 send an LS to SA2 confirming the scope of support of BRID and DAA delivery over the PC5 interface in Release18. (</w:t>
      </w:r>
      <w:r w:rsidR="002A0A5A">
        <w:rPr>
          <w:b/>
        </w:rPr>
        <w:t xml:space="preserve">note </w:t>
      </w:r>
      <w:r w:rsidRPr="000576B0">
        <w:rPr>
          <w:b/>
        </w:rPr>
        <w:t>SA2 may use this information to confirm the RAN scope is acceptable for the support of these features and assist SA2 in prioritisation of their work at any time they have a need to do so).</w:t>
      </w:r>
    </w:p>
    <w:p w14:paraId="1A2A3A7B" w14:textId="77777777" w:rsidR="006F42D7" w:rsidRPr="006F42D7" w:rsidRDefault="006F42D7" w:rsidP="0051373B">
      <w:pPr>
        <w:rPr>
          <w:b/>
        </w:rPr>
      </w:pPr>
    </w:p>
    <w:p w14:paraId="3BC906BB" w14:textId="77777777" w:rsidR="0051373B" w:rsidRPr="005E226A" w:rsidRDefault="0051373B" w:rsidP="005E226A">
      <w:pPr>
        <w:pStyle w:val="Heading1"/>
        <w:rPr>
          <w:sz w:val="28"/>
        </w:rPr>
      </w:pPr>
      <w:r w:rsidRPr="005E226A">
        <w:rPr>
          <w:sz w:val="28"/>
        </w:rPr>
        <w:t>References</w:t>
      </w:r>
    </w:p>
    <w:p w14:paraId="75246BFD" w14:textId="77777777" w:rsidR="00C54440" w:rsidRDefault="00C54440" w:rsidP="00C54440">
      <w:pPr>
        <w:ind w:left="567" w:hanging="567"/>
      </w:pPr>
      <w:r>
        <w:t>[1]</w:t>
      </w:r>
      <w:r>
        <w:tab/>
      </w:r>
      <w:r w:rsidRPr="00C10B75">
        <w:t>R2_121bis-e_Agenda_v3</w:t>
      </w:r>
      <w:r>
        <w:tab/>
        <w:t>TSG RAN WG2 Meeting #121bis – electronic, Agenda_v3</w:t>
      </w:r>
    </w:p>
    <w:p w14:paraId="114FCD89" w14:textId="77777777" w:rsidR="00C54440" w:rsidRDefault="00C54440" w:rsidP="00C54440">
      <w:pPr>
        <w:ind w:left="567" w:hanging="567"/>
      </w:pPr>
      <w:r>
        <w:t>[2]</w:t>
      </w:r>
      <w:r>
        <w:tab/>
      </w:r>
      <w:r w:rsidRPr="004E77F8">
        <w:t>Draft_R2_121_meeting_report_v3</w:t>
      </w:r>
      <w:r>
        <w:t xml:space="preserve"> TSG RAN WG2 Meeting #121 Athens Draft Meeting Report_v3 </w:t>
      </w:r>
    </w:p>
    <w:p w14:paraId="3D8CC7BA" w14:textId="77777777" w:rsidR="00C54440" w:rsidRDefault="00C54440" w:rsidP="00C54440">
      <w:pPr>
        <w:ind w:left="567" w:hanging="567"/>
      </w:pPr>
      <w:r>
        <w:t>[3]</w:t>
      </w:r>
      <w:r>
        <w:tab/>
      </w:r>
      <w:r w:rsidRPr="006E0718">
        <w:t>SP-230091</w:t>
      </w:r>
      <w:r>
        <w:t xml:space="preserve"> </w:t>
      </w:r>
      <w:r w:rsidRPr="006E0718">
        <w:t>(WID REVISED) Revised WID on Further Architecture Enhancement for UAV and UAM. (Source: SA WG2)</w:t>
      </w:r>
      <w:r>
        <w:t xml:space="preserve"> </w:t>
      </w:r>
    </w:p>
    <w:p w14:paraId="5CD704EF" w14:textId="77777777" w:rsidR="00C54440" w:rsidRDefault="00C54440" w:rsidP="00C54440">
      <w:pPr>
        <w:ind w:left="567" w:hanging="567"/>
      </w:pPr>
      <w:r>
        <w:t>[4]</w:t>
      </w:r>
      <w:r>
        <w:tab/>
      </w:r>
      <w:r w:rsidRPr="00923712">
        <w:t>RP-230782</w:t>
      </w:r>
      <w:r>
        <w:t xml:space="preserve">  </w:t>
      </w:r>
      <w:r w:rsidRPr="00923712">
        <w:t>Revised WID: NR Support for UAV (</w:t>
      </w:r>
      <w:proofErr w:type="spellStart"/>
      <w:r w:rsidRPr="00923712">
        <w:t>Uncrewed</w:t>
      </w:r>
      <w:proofErr w:type="spellEnd"/>
      <w:r w:rsidRPr="00923712">
        <w:t xml:space="preserve"> Aerial Vehicles) (</w:t>
      </w:r>
      <w:r>
        <w:t>NR_UAV</w:t>
      </w:r>
      <w:r w:rsidRPr="00923712">
        <w:t>)</w:t>
      </w:r>
    </w:p>
    <w:p w14:paraId="3FE520E9" w14:textId="77777777" w:rsidR="00C54440" w:rsidRDefault="00C54440" w:rsidP="00C54440">
      <w:pPr>
        <w:ind w:left="567" w:hanging="567"/>
      </w:pPr>
      <w:r>
        <w:t>[5]</w:t>
      </w:r>
      <w:r>
        <w:tab/>
        <w:t>TR23.700-058 v18.1.0</w:t>
      </w:r>
      <w:r>
        <w:tab/>
        <w:t xml:space="preserve">Study of further architecture enhancements for </w:t>
      </w:r>
      <w:proofErr w:type="spellStart"/>
      <w:r>
        <w:t>Uncrewed</w:t>
      </w:r>
      <w:proofErr w:type="spellEnd"/>
      <w:r>
        <w:t xml:space="preserve"> Aerial Systems and Urban Air Mobility (Release 18)</w:t>
      </w:r>
    </w:p>
    <w:p w14:paraId="542C6D8D" w14:textId="77777777" w:rsidR="00C54440" w:rsidRDefault="00C54440" w:rsidP="00C54440">
      <w:pPr>
        <w:ind w:left="567" w:hanging="567"/>
      </w:pPr>
      <w:r>
        <w:t>[6]</w:t>
      </w:r>
      <w:r>
        <w:tab/>
        <w:t>SP-211632</w:t>
      </w:r>
      <w:r>
        <w:tab/>
        <w:t>SID Study on Phase 2 of UAS, UAV and UAM, FS_UAS_Ph2</w:t>
      </w:r>
    </w:p>
    <w:p w14:paraId="47738B12" w14:textId="77777777" w:rsidR="00C54440" w:rsidRDefault="00C54440" w:rsidP="00C54440">
      <w:pPr>
        <w:ind w:left="567" w:hanging="567"/>
      </w:pPr>
      <w:r w:rsidRPr="00B500D3">
        <w:t>[7]</w:t>
      </w:r>
      <w:r w:rsidRPr="00B500D3">
        <w:tab/>
        <w:t>S2-2303301</w:t>
      </w:r>
      <w:r w:rsidRPr="00B500D3">
        <w:tab/>
        <w:t>TS 23.256 CR0076R4 (REL18, ‘B’): Architectural enhancements for Rel. 18</w:t>
      </w:r>
      <w:r w:rsidRPr="00DC0520">
        <w:t xml:space="preserve"> UAS features</w:t>
      </w:r>
    </w:p>
    <w:p w14:paraId="36AB0B01" w14:textId="77777777" w:rsidR="00C54440" w:rsidRDefault="00C54440" w:rsidP="00C54440">
      <w:pPr>
        <w:ind w:left="567" w:hanging="567"/>
      </w:pPr>
      <w:r>
        <w:t>[8]</w:t>
      </w:r>
      <w:r>
        <w:tab/>
        <w:t>S2-2303290</w:t>
      </w:r>
      <w:r>
        <w:tab/>
        <w:t>TS23.256 CR0078R3</w:t>
      </w:r>
      <w:r w:rsidRPr="00DF4394">
        <w:t xml:space="preserve"> (Rel-18, 'B'): </w:t>
      </w:r>
      <w:r>
        <w:rPr>
          <w:noProof/>
          <w:lang w:eastAsia="ko-KR"/>
        </w:rPr>
        <w:t>Architectural enhancements for support of Detect And Avoid</w:t>
      </w:r>
      <w:r>
        <w:rPr>
          <w:noProof/>
          <w:lang w:eastAsia="ko-KR"/>
        </w:rPr>
        <w:tab/>
        <w:t>Qualcomm, Nokia, LGE</w:t>
      </w:r>
    </w:p>
    <w:p w14:paraId="5AD1FA8E" w14:textId="77777777" w:rsidR="00C54440" w:rsidRDefault="00C54440" w:rsidP="00C54440">
      <w:pPr>
        <w:ind w:left="567" w:hanging="567"/>
      </w:pPr>
      <w:r>
        <w:t>[9]</w:t>
      </w:r>
      <w:r>
        <w:tab/>
      </w:r>
      <w:r w:rsidRPr="00DF4394">
        <w:t>S2-2303309</w:t>
      </w:r>
      <w:r w:rsidRPr="00DF4394">
        <w:tab/>
      </w:r>
      <w:r>
        <w:t>TS</w:t>
      </w:r>
      <w:r w:rsidRPr="00DF4394">
        <w:t>23.256 CR0081R2 (Rel-18, 'B'): Additional architectural enhancements for Rel. 18 UAS features</w:t>
      </w:r>
      <w:r w:rsidRPr="00DF4394">
        <w:tab/>
        <w:t>Qualcomm Incorporated, LG Electronics</w:t>
      </w:r>
    </w:p>
    <w:p w14:paraId="44860795" w14:textId="77777777" w:rsidR="00C54440" w:rsidRDefault="00C54440" w:rsidP="00C54440">
      <w:pPr>
        <w:ind w:left="567" w:hanging="567"/>
      </w:pPr>
      <w:r>
        <w:t>[10]</w:t>
      </w:r>
      <w:r>
        <w:tab/>
        <w:t>3GPP TS 23.256 v18.0.0</w:t>
      </w:r>
      <w:r>
        <w:tab/>
        <w:t xml:space="preserve">“Support of </w:t>
      </w:r>
      <w:proofErr w:type="spellStart"/>
      <w:r>
        <w:t>Uncrewed</w:t>
      </w:r>
      <w:proofErr w:type="spellEnd"/>
      <w:r>
        <w:t xml:space="preserve"> Aerial Systems (UAS) connectivity, identification and tracking; Stage 2. (Release 18)”</w:t>
      </w:r>
      <w:r>
        <w:tab/>
      </w:r>
    </w:p>
    <w:p w14:paraId="64DDAB7B" w14:textId="77777777" w:rsidR="00C54440" w:rsidRDefault="00C54440" w:rsidP="00C54440">
      <w:pPr>
        <w:ind w:left="567" w:hanging="567"/>
      </w:pPr>
      <w:r>
        <w:t>[11]</w:t>
      </w:r>
      <w:r>
        <w:tab/>
        <w:t>R2-2302105</w:t>
      </w:r>
      <w:r>
        <w:tab/>
        <w:t>Draft Reply LS on PC5 based Detect and Avoid mechanism</w:t>
      </w:r>
      <w:r w:rsidRPr="008950E1">
        <w:t xml:space="preserve"> </w:t>
      </w:r>
      <w:r>
        <w:t>Rel-18</w:t>
      </w:r>
      <w:r w:rsidRPr="008950E1">
        <w:t xml:space="preserve"> </w:t>
      </w:r>
      <w:r>
        <w:t>NR_UAV-core</w:t>
      </w:r>
    </w:p>
    <w:p w14:paraId="27086B0C" w14:textId="77777777" w:rsidR="00C54440" w:rsidRDefault="00C54440" w:rsidP="00C54440">
      <w:pPr>
        <w:ind w:left="567" w:hanging="567"/>
      </w:pPr>
      <w:r>
        <w:t>[12]</w:t>
      </w:r>
      <w:r w:rsidRPr="00A701AD">
        <w:t xml:space="preserve"> </w:t>
      </w:r>
      <w:r>
        <w:tab/>
        <w:t>3GPP TS 23.287: "Architecture enhancements for 5G System (5GS) to support Vehicle-to-Everything (V2X) services".</w:t>
      </w:r>
    </w:p>
    <w:p w14:paraId="08FF6B47" w14:textId="77777777" w:rsidR="00C54440" w:rsidRDefault="00C54440" w:rsidP="00C54440">
      <w:pPr>
        <w:ind w:left="567" w:hanging="567"/>
      </w:pPr>
      <w:r>
        <w:t>[13]</w:t>
      </w:r>
      <w:r>
        <w:tab/>
        <w:t>3GPP TS 24.587 v17.4.1</w:t>
      </w:r>
      <w:r>
        <w:tab/>
        <w:t>“Vehicle-to-Everything (V2X) services in 5G System (5GS); Stage 3”</w:t>
      </w:r>
    </w:p>
    <w:p w14:paraId="097D4162" w14:textId="7E16BE75" w:rsidR="005E226A" w:rsidRDefault="00C54440" w:rsidP="00F12ABA">
      <w:pPr>
        <w:ind w:left="567" w:hanging="567"/>
        <w:rPr>
          <w:rFonts w:cs="Arial"/>
          <w:b/>
          <w:sz w:val="22"/>
          <w:szCs w:val="22"/>
        </w:rPr>
      </w:pPr>
      <w:r>
        <w:tab/>
      </w:r>
      <w:r w:rsidR="005E226A">
        <w:rPr>
          <w:rFonts w:cs="Arial"/>
          <w:sz w:val="22"/>
          <w:szCs w:val="22"/>
        </w:rPr>
        <w:br w:type="page"/>
      </w:r>
    </w:p>
    <w:p w14:paraId="5443AD35" w14:textId="77777777" w:rsidR="005E226A" w:rsidRPr="005E226A" w:rsidRDefault="005E226A" w:rsidP="005E226A">
      <w:pPr>
        <w:pStyle w:val="Heading1"/>
        <w:rPr>
          <w:sz w:val="28"/>
        </w:rPr>
      </w:pPr>
      <w:r w:rsidRPr="005E226A">
        <w:rPr>
          <w:sz w:val="28"/>
        </w:rPr>
        <w:lastRenderedPageBreak/>
        <w:t>Annex</w:t>
      </w:r>
    </w:p>
    <w:p w14:paraId="4358BB65" w14:textId="77777777" w:rsidR="005E226A" w:rsidRDefault="005E226A" w:rsidP="00C54440">
      <w:pPr>
        <w:ind w:left="426"/>
        <w:rPr>
          <w:sz w:val="24"/>
        </w:rPr>
      </w:pPr>
      <w:r w:rsidRPr="00DF61FD">
        <w:rPr>
          <w:sz w:val="24"/>
        </w:rPr>
        <w:t>– Upper layer derived support for A2X service delivery over PC5 broadcast mode</w:t>
      </w:r>
    </w:p>
    <w:p w14:paraId="3E19F62C" w14:textId="77777777" w:rsidR="005E226A" w:rsidRPr="00DF61FD" w:rsidRDefault="005E226A" w:rsidP="005E226A">
      <w:pPr>
        <w:rPr>
          <w:sz w:val="24"/>
        </w:rPr>
      </w:pPr>
      <w:bookmarkStart w:id="2" w:name="_GoBack"/>
      <w:bookmarkEnd w:id="2"/>
    </w:p>
    <w:p w14:paraId="4899AC3B" w14:textId="77777777" w:rsidR="00C54440" w:rsidRPr="00C54440" w:rsidRDefault="00C54440" w:rsidP="00C54440">
      <w:pPr>
        <w:pStyle w:val="ListParagraph"/>
        <w:numPr>
          <w:ilvl w:val="0"/>
          <w:numId w:val="30"/>
        </w:numPr>
        <w:ind w:firstLineChars="0"/>
        <w:outlineLvl w:val="1"/>
        <w:rPr>
          <w:vanish/>
          <w:sz w:val="24"/>
          <w:szCs w:val="24"/>
        </w:rPr>
      </w:pPr>
    </w:p>
    <w:p w14:paraId="704D85D8" w14:textId="77777777" w:rsidR="00C54440" w:rsidRPr="00C54440" w:rsidRDefault="00C54440" w:rsidP="00C54440">
      <w:pPr>
        <w:pStyle w:val="ListParagraph"/>
        <w:numPr>
          <w:ilvl w:val="0"/>
          <w:numId w:val="30"/>
        </w:numPr>
        <w:ind w:firstLineChars="0"/>
        <w:outlineLvl w:val="1"/>
        <w:rPr>
          <w:vanish/>
          <w:sz w:val="24"/>
          <w:szCs w:val="24"/>
        </w:rPr>
      </w:pPr>
    </w:p>
    <w:p w14:paraId="57E3BF68" w14:textId="77777777" w:rsidR="00C54440" w:rsidRPr="00C54440" w:rsidRDefault="00C54440" w:rsidP="00C54440">
      <w:pPr>
        <w:pStyle w:val="ListParagraph"/>
        <w:numPr>
          <w:ilvl w:val="0"/>
          <w:numId w:val="30"/>
        </w:numPr>
        <w:ind w:firstLineChars="0"/>
        <w:outlineLvl w:val="1"/>
        <w:rPr>
          <w:vanish/>
          <w:sz w:val="24"/>
          <w:szCs w:val="24"/>
        </w:rPr>
      </w:pPr>
    </w:p>
    <w:p w14:paraId="535C9438" w14:textId="77777777" w:rsidR="00C54440" w:rsidRPr="00C54440" w:rsidRDefault="00C54440" w:rsidP="00C54440">
      <w:pPr>
        <w:pStyle w:val="ListParagraph"/>
        <w:numPr>
          <w:ilvl w:val="0"/>
          <w:numId w:val="30"/>
        </w:numPr>
        <w:ind w:firstLineChars="0"/>
        <w:outlineLvl w:val="1"/>
        <w:rPr>
          <w:vanish/>
          <w:sz w:val="24"/>
          <w:szCs w:val="24"/>
        </w:rPr>
      </w:pPr>
    </w:p>
    <w:p w14:paraId="0505BFB8" w14:textId="5732CFD9" w:rsidR="005E226A" w:rsidRPr="005E226A" w:rsidRDefault="005E226A" w:rsidP="00C54440">
      <w:pPr>
        <w:pStyle w:val="ListParagraph"/>
        <w:numPr>
          <w:ilvl w:val="1"/>
          <w:numId w:val="30"/>
        </w:numPr>
        <w:ind w:firstLineChars="0"/>
        <w:outlineLvl w:val="1"/>
        <w:rPr>
          <w:sz w:val="24"/>
          <w:szCs w:val="24"/>
        </w:rPr>
      </w:pPr>
      <w:r w:rsidRPr="005E226A">
        <w:rPr>
          <w:sz w:val="24"/>
          <w:szCs w:val="24"/>
        </w:rPr>
        <w:t>PC5-U Transmission</w:t>
      </w:r>
    </w:p>
    <w:p w14:paraId="48989F21" w14:textId="77777777" w:rsidR="005E226A" w:rsidRDefault="005E226A" w:rsidP="005E226A">
      <w:r w:rsidRPr="00E87E3F">
        <w:t>As captured in [</w:t>
      </w:r>
      <w:r>
        <w:t>10</w:t>
      </w:r>
      <w:r w:rsidRPr="00E87E3F">
        <w:t>]</w:t>
      </w:r>
      <w:r>
        <w:t xml:space="preserve">, the following figure depicts the protocol stacks for two UAVs exchanging A2X services using PC5-U. This reuses the V2X functionality in the RAN. </w:t>
      </w:r>
    </w:p>
    <w:p w14:paraId="221D920D" w14:textId="77777777" w:rsidR="005E226A" w:rsidRDefault="005E226A" w:rsidP="005E226A">
      <w:r>
        <w:t>The A2X application layer passes the data packet to the A2X layer, and includes the related A2X configuration information as determined from the A2X Policy relating to the A2X service. Differences regarding the A2X service requirements are passed along with configuration information to the Access Stratum along with the A2X packets when submitted for transmission.</w:t>
      </w:r>
    </w:p>
    <w:p w14:paraId="6378C720" w14:textId="77777777" w:rsidR="005E226A" w:rsidRPr="00E87E3F" w:rsidRDefault="005E226A" w:rsidP="005E226A"/>
    <w:p w14:paraId="2B7BFEA1" w14:textId="77777777" w:rsidR="005E226A" w:rsidRDefault="005E226A" w:rsidP="005E226A">
      <w:r>
        <w:rPr>
          <w:noProof/>
        </w:rPr>
        <w:drawing>
          <wp:inline distT="0" distB="0" distL="0" distR="0" wp14:anchorId="2BB02593" wp14:editId="1F9E53BE">
            <wp:extent cx="5441315" cy="5149850"/>
            <wp:effectExtent l="19050" t="19050" r="2603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1315" cy="5149850"/>
                    </a:xfrm>
                    <a:prstGeom prst="rect">
                      <a:avLst/>
                    </a:prstGeom>
                    <a:noFill/>
                    <a:ln>
                      <a:solidFill>
                        <a:schemeClr val="tx1"/>
                      </a:solidFill>
                    </a:ln>
                  </pic:spPr>
                </pic:pic>
              </a:graphicData>
            </a:graphic>
          </wp:inline>
        </w:drawing>
      </w:r>
    </w:p>
    <w:p w14:paraId="4EE41E76" w14:textId="77777777" w:rsidR="005E226A" w:rsidRDefault="005E226A" w:rsidP="005E226A"/>
    <w:p w14:paraId="207162A5" w14:textId="77777777" w:rsidR="005E226A" w:rsidRDefault="005E226A" w:rsidP="005E226A">
      <w:pPr>
        <w:overflowPunct/>
        <w:autoSpaceDE/>
        <w:autoSpaceDN/>
        <w:adjustRightInd/>
        <w:spacing w:after="0"/>
        <w:jc w:val="left"/>
        <w:textAlignment w:val="auto"/>
      </w:pPr>
      <w:r>
        <w:br w:type="page"/>
      </w:r>
    </w:p>
    <w:p w14:paraId="7A600AAA" w14:textId="77777777" w:rsidR="00C54440" w:rsidRPr="00C54440" w:rsidRDefault="00C54440" w:rsidP="00C54440">
      <w:pPr>
        <w:pStyle w:val="ListParagraph"/>
        <w:numPr>
          <w:ilvl w:val="0"/>
          <w:numId w:val="31"/>
        </w:numPr>
        <w:ind w:firstLineChars="0"/>
        <w:outlineLvl w:val="1"/>
        <w:rPr>
          <w:vanish/>
          <w:sz w:val="24"/>
        </w:rPr>
      </w:pPr>
    </w:p>
    <w:p w14:paraId="1D56874C" w14:textId="77777777" w:rsidR="00C54440" w:rsidRPr="00C54440" w:rsidRDefault="00C54440" w:rsidP="00C54440">
      <w:pPr>
        <w:pStyle w:val="ListParagraph"/>
        <w:numPr>
          <w:ilvl w:val="0"/>
          <w:numId w:val="31"/>
        </w:numPr>
        <w:ind w:firstLineChars="0"/>
        <w:outlineLvl w:val="1"/>
        <w:rPr>
          <w:vanish/>
          <w:sz w:val="24"/>
        </w:rPr>
      </w:pPr>
    </w:p>
    <w:p w14:paraId="2B4E06B9" w14:textId="77777777" w:rsidR="00C54440" w:rsidRPr="00C54440" w:rsidRDefault="00C54440" w:rsidP="00C54440">
      <w:pPr>
        <w:pStyle w:val="ListParagraph"/>
        <w:numPr>
          <w:ilvl w:val="0"/>
          <w:numId w:val="31"/>
        </w:numPr>
        <w:ind w:firstLineChars="0"/>
        <w:outlineLvl w:val="1"/>
        <w:rPr>
          <w:vanish/>
          <w:sz w:val="24"/>
        </w:rPr>
      </w:pPr>
    </w:p>
    <w:p w14:paraId="12D32098" w14:textId="77777777" w:rsidR="00C54440" w:rsidRPr="00C54440" w:rsidRDefault="00C54440" w:rsidP="00C54440">
      <w:pPr>
        <w:pStyle w:val="ListParagraph"/>
        <w:numPr>
          <w:ilvl w:val="1"/>
          <w:numId w:val="31"/>
        </w:numPr>
        <w:ind w:firstLineChars="0"/>
        <w:outlineLvl w:val="1"/>
        <w:rPr>
          <w:vanish/>
          <w:sz w:val="24"/>
        </w:rPr>
      </w:pPr>
    </w:p>
    <w:p w14:paraId="55628197" w14:textId="6B64BDD2" w:rsidR="005E226A" w:rsidRPr="00DF61FD" w:rsidRDefault="005E226A" w:rsidP="00C54440">
      <w:pPr>
        <w:pStyle w:val="ListParagraph"/>
        <w:numPr>
          <w:ilvl w:val="1"/>
          <w:numId w:val="31"/>
        </w:numPr>
        <w:ind w:firstLineChars="0"/>
        <w:outlineLvl w:val="1"/>
        <w:rPr>
          <w:sz w:val="24"/>
        </w:rPr>
      </w:pPr>
      <w:r w:rsidRPr="00DF61FD">
        <w:rPr>
          <w:sz w:val="24"/>
        </w:rPr>
        <w:t>Upper layer configuration</w:t>
      </w:r>
    </w:p>
    <w:p w14:paraId="3F125C7E" w14:textId="77777777" w:rsidR="005E226A" w:rsidRDefault="005E226A" w:rsidP="005E226A">
      <w:r>
        <w:t>[13 - TS 24.587] captures higher layer stage 3 for V2X communication over PC5. We examine the existing V2X message transmission and reception over PC5 broadcast mode communication</w:t>
      </w:r>
      <w:r w:rsidRPr="005416CB">
        <w:t xml:space="preserve"> </w:t>
      </w:r>
      <w:r>
        <w:t>as a framework</w:t>
      </w:r>
      <w:r w:rsidRPr="005416CB">
        <w:t xml:space="preserve"> </w:t>
      </w:r>
      <w:r>
        <w:t>and basis for A2X message handling.</w:t>
      </w:r>
    </w:p>
    <w:p w14:paraId="3E73110F" w14:textId="77777777" w:rsidR="005E226A" w:rsidRDefault="005E226A" w:rsidP="005E226A">
      <w:r>
        <w:t>As captured above the expectation for the handling of BRID messages will be different at the A2X application layer compared to the DDAA messages. In particular when analysing the DDAA message type 1 message for potential collision detection and triggering the transmission of the DAA message type 2 message for conflict resolution based on the deconfliction policy of the A2X application in the UAV. However, it is assumed that each service supports distinct A2X service identifier. Through use of these A2X service identifiers delivery to and from the respective A2X service entity in the upper layers to the lower Access Stratum for transmission and reception of the specific A2X message PDUs will be supported.</w:t>
      </w:r>
    </w:p>
    <w:p w14:paraId="58D60F0D" w14:textId="77777777" w:rsidR="005E226A" w:rsidRDefault="005E226A" w:rsidP="005E226A">
      <w:r>
        <w:t>The upper layers of a UE authorised to transmit the A2X message using the PC5 broadcast mode in a geographic area requests transmission of an A2X message with an A2X service identifier for the A2X service requesting the transmission of the A2X message.</w:t>
      </w:r>
    </w:p>
    <w:p w14:paraId="270C5CA3" w14:textId="77777777" w:rsidR="005E226A" w:rsidRDefault="005E226A" w:rsidP="005E226A">
      <w:r>
        <w:t>The request is passed to the lower layers and may include not only the A2X message and the A2X service identifier but also the type of data (non-IP data and the V2X message family reference e.g. ETSI ITS, IEEE, etc.), the communication mode (broadcast mode) and optionally the V2X application requirements.</w:t>
      </w:r>
    </w:p>
    <w:p w14:paraId="68884283" w14:textId="77777777" w:rsidR="005E226A" w:rsidRDefault="005E226A" w:rsidP="005E226A">
      <w:r>
        <w:t>The A2X service layer derives the destination layer-2 ID and the PC5 QoS parameters based on the V2X service identifier and (for the PC5 QoS parameters), if available the V2X application requirements as provided by the upper layers.</w:t>
      </w:r>
    </w:p>
    <w:p w14:paraId="34AD8E6F" w14:textId="77777777" w:rsidR="005E226A" w:rsidRDefault="005E226A" w:rsidP="005E226A">
      <w:r>
        <w:t xml:space="preserve">The destination layer-2 ID has an associated context which contains a PC5 QoS Rule for the PC5 QoS flow fulfilling the PC5 QoS parameters. The PC5 QoS Flow is identified by the PC5 QoS Flow Indicator (PQFI) which points to the corresponding PC5 QoS Rule. The PQFI, PC5 QoS parameters, the source layer-2 ID and the destination layer-2 IDs are passed to the lower layers along with the A2X message mapped to the PC5 QoS flow with the indicated PQFI. The PC5 QoS Rules map V2X messages with the same V2X service identifier and with the same PC5 QoS parameters to the same PC5 QoS Flow, and apply PQFI to V2X messages. </w:t>
      </w:r>
    </w:p>
    <w:p w14:paraId="40ED793D" w14:textId="77777777" w:rsidR="005E226A" w:rsidRDefault="005E226A" w:rsidP="005E226A">
      <w:r>
        <w:t xml:space="preserve">The UE includes the A2X message in a PDU for submission to the lower layers with the following parameters. The PDU type indicating the type of data e.g. non-IP data with a A2X message family indication, a source layer-2 ID, destination layer-2 ID associated with the A2X service identifier, the PC5 communication mode (e.g. broadcast) and the PQFI for the PC5 QoS rule. For EUTRA PC5 transmission also the Tx profile as determined by the A2X service identifier.  </w:t>
      </w:r>
    </w:p>
    <w:p w14:paraId="7150EA62" w14:textId="77777777" w:rsidR="005E226A" w:rsidRDefault="005E226A" w:rsidP="005E226A">
      <w:r>
        <w:t xml:space="preserve">This PDU containing the A2X message is then submitted on the PC5 QoS flow identified by the PQFI to the lower layers along with a request for radio resources for transmission over the PC5 interface using the identified communication mode. </w:t>
      </w:r>
    </w:p>
    <w:p w14:paraId="483C9302" w14:textId="77777777" w:rsidR="005E226A" w:rsidRDefault="005E226A" w:rsidP="005E226A"/>
    <w:p w14:paraId="56E092A9" w14:textId="77777777" w:rsidR="005E226A" w:rsidRDefault="005E226A" w:rsidP="005E226A">
      <w:r>
        <w:t>This PC5 QoS flow is subsequently mapped in the Access Stratum to the SLRB used to transmit the A2X message using the PC5 broadcast mode communication.</w:t>
      </w:r>
    </w:p>
    <w:p w14:paraId="00673C8F" w14:textId="77777777" w:rsidR="005E226A" w:rsidRDefault="005E226A" w:rsidP="005E226A"/>
    <w:p w14:paraId="138AE14A" w14:textId="77777777" w:rsidR="005E226A" w:rsidRDefault="005E226A" w:rsidP="005E226A">
      <w:r>
        <w:t xml:space="preserve">A UAV receiving a PDU over the PC5 interface uses the destination layer-2 ID for the received PDU to check whether it has a corresponding configured destination layer-2 ID. If the receiving UAV does have a configuration with the corresponding destination layer-2 ID, it processes the PDU and delivers the SDU to the correct upper layer entity. </w:t>
      </w:r>
    </w:p>
    <w:p w14:paraId="51F19539" w14:textId="77777777" w:rsidR="005E226A" w:rsidRDefault="005E226A" w:rsidP="005E226A">
      <w:r>
        <w:t>The use of different A2X service identifiers for each of the BRID and DAA services provides for distinct mappings to the respective A2X services and to individual PC5 QoS flows associated with the specific destination Layer-2 IDs.</w:t>
      </w:r>
    </w:p>
    <w:p w14:paraId="3BF67C89" w14:textId="77777777" w:rsidR="005E226A" w:rsidRDefault="005E226A" w:rsidP="005E226A">
      <w:r>
        <w:t xml:space="preserve">In this way BRID messages and DAA messages can be handled in the same way when delivered to the AS from the A2X service level (even if some parameters relating to the AS configurations may or may not vary between them). </w:t>
      </w:r>
    </w:p>
    <w:p w14:paraId="7A147519" w14:textId="77777777" w:rsidR="005E226A" w:rsidRDefault="005E226A" w:rsidP="005E226A"/>
    <w:p w14:paraId="7DDD3E68" w14:textId="692EA415" w:rsidR="00CA0B1F" w:rsidRDefault="00CA0B1F">
      <w:pPr>
        <w:overflowPunct/>
        <w:autoSpaceDE/>
        <w:autoSpaceDN/>
        <w:adjustRightInd/>
        <w:spacing w:after="0"/>
        <w:jc w:val="left"/>
        <w:textAlignment w:val="auto"/>
      </w:pPr>
      <w:r>
        <w:br w:type="page"/>
      </w:r>
    </w:p>
    <w:bookmarkEnd w:id="0"/>
    <w:p w14:paraId="0396C0E9" w14:textId="77777777" w:rsidR="00CA0B1F" w:rsidRPr="00CA0B1F" w:rsidRDefault="00CA0B1F" w:rsidP="00CA0B1F">
      <w:pPr>
        <w:pStyle w:val="ListParagraph"/>
        <w:numPr>
          <w:ilvl w:val="0"/>
          <w:numId w:val="38"/>
        </w:numPr>
        <w:tabs>
          <w:tab w:val="left" w:pos="1701"/>
          <w:tab w:val="right" w:pos="9639"/>
        </w:tabs>
        <w:spacing w:after="240"/>
        <w:ind w:firstLineChars="0"/>
        <w:rPr>
          <w:rFonts w:cs="Arial"/>
          <w:vanish/>
          <w:sz w:val="24"/>
          <w:szCs w:val="22"/>
        </w:rPr>
      </w:pPr>
    </w:p>
    <w:p w14:paraId="6AE01211" w14:textId="77777777" w:rsidR="00CA0B1F" w:rsidRPr="00CA0B1F" w:rsidRDefault="00CA0B1F" w:rsidP="00CA0B1F">
      <w:pPr>
        <w:pStyle w:val="ListParagraph"/>
        <w:numPr>
          <w:ilvl w:val="0"/>
          <w:numId w:val="38"/>
        </w:numPr>
        <w:tabs>
          <w:tab w:val="left" w:pos="1701"/>
          <w:tab w:val="right" w:pos="9639"/>
        </w:tabs>
        <w:spacing w:after="240"/>
        <w:ind w:firstLineChars="0"/>
        <w:rPr>
          <w:rFonts w:cs="Arial"/>
          <w:vanish/>
          <w:sz w:val="24"/>
          <w:szCs w:val="22"/>
        </w:rPr>
      </w:pPr>
    </w:p>
    <w:p w14:paraId="038D9B51" w14:textId="77777777" w:rsidR="00CA0B1F" w:rsidRPr="00CA0B1F" w:rsidRDefault="00CA0B1F" w:rsidP="00CA0B1F">
      <w:pPr>
        <w:pStyle w:val="ListParagraph"/>
        <w:numPr>
          <w:ilvl w:val="0"/>
          <w:numId w:val="38"/>
        </w:numPr>
        <w:tabs>
          <w:tab w:val="left" w:pos="1701"/>
          <w:tab w:val="right" w:pos="9639"/>
        </w:tabs>
        <w:spacing w:after="240"/>
        <w:ind w:firstLineChars="0"/>
        <w:rPr>
          <w:rFonts w:cs="Arial"/>
          <w:vanish/>
          <w:sz w:val="24"/>
          <w:szCs w:val="22"/>
        </w:rPr>
      </w:pPr>
    </w:p>
    <w:p w14:paraId="1E2F39BD" w14:textId="77777777" w:rsidR="00CA0B1F" w:rsidRPr="00CA0B1F" w:rsidRDefault="00CA0B1F" w:rsidP="00CA0B1F">
      <w:pPr>
        <w:pStyle w:val="ListParagraph"/>
        <w:numPr>
          <w:ilvl w:val="0"/>
          <w:numId w:val="38"/>
        </w:numPr>
        <w:tabs>
          <w:tab w:val="left" w:pos="1701"/>
          <w:tab w:val="right" w:pos="9639"/>
        </w:tabs>
        <w:spacing w:after="240"/>
        <w:ind w:firstLineChars="0"/>
        <w:rPr>
          <w:rFonts w:cs="Arial"/>
          <w:vanish/>
          <w:sz w:val="24"/>
          <w:szCs w:val="22"/>
        </w:rPr>
      </w:pPr>
    </w:p>
    <w:p w14:paraId="28B80BDC" w14:textId="77777777" w:rsidR="00CA0B1F" w:rsidRPr="00CA0B1F" w:rsidRDefault="00CA0B1F" w:rsidP="00CA0B1F">
      <w:pPr>
        <w:pStyle w:val="ListParagraph"/>
        <w:numPr>
          <w:ilvl w:val="0"/>
          <w:numId w:val="38"/>
        </w:numPr>
        <w:tabs>
          <w:tab w:val="left" w:pos="1701"/>
          <w:tab w:val="right" w:pos="9639"/>
        </w:tabs>
        <w:spacing w:after="240"/>
        <w:ind w:firstLineChars="0"/>
        <w:rPr>
          <w:rFonts w:cs="Arial"/>
          <w:vanish/>
          <w:sz w:val="24"/>
          <w:szCs w:val="22"/>
        </w:rPr>
      </w:pPr>
    </w:p>
    <w:p w14:paraId="541E89E7" w14:textId="77777777" w:rsidR="00CA0B1F" w:rsidRPr="00CA0B1F" w:rsidRDefault="00CA0B1F" w:rsidP="00CA0B1F">
      <w:pPr>
        <w:pStyle w:val="ListParagraph"/>
        <w:numPr>
          <w:ilvl w:val="0"/>
          <w:numId w:val="38"/>
        </w:numPr>
        <w:tabs>
          <w:tab w:val="left" w:pos="1701"/>
          <w:tab w:val="right" w:pos="9639"/>
        </w:tabs>
        <w:spacing w:after="240"/>
        <w:ind w:firstLineChars="0"/>
        <w:rPr>
          <w:rFonts w:cs="Arial"/>
          <w:vanish/>
          <w:sz w:val="24"/>
          <w:szCs w:val="22"/>
        </w:rPr>
      </w:pPr>
    </w:p>
    <w:p w14:paraId="53E05F47" w14:textId="77777777" w:rsidR="00CA0B1F" w:rsidRPr="00CA0B1F" w:rsidRDefault="00CA0B1F" w:rsidP="00CA0B1F">
      <w:pPr>
        <w:pStyle w:val="ListParagraph"/>
        <w:numPr>
          <w:ilvl w:val="0"/>
          <w:numId w:val="38"/>
        </w:numPr>
        <w:tabs>
          <w:tab w:val="left" w:pos="1701"/>
          <w:tab w:val="right" w:pos="9639"/>
        </w:tabs>
        <w:spacing w:after="240"/>
        <w:ind w:firstLineChars="0"/>
        <w:rPr>
          <w:rFonts w:cs="Arial"/>
          <w:vanish/>
          <w:sz w:val="24"/>
          <w:szCs w:val="22"/>
        </w:rPr>
      </w:pPr>
    </w:p>
    <w:p w14:paraId="54BC53AA" w14:textId="77777777" w:rsidR="00CA0B1F" w:rsidRPr="00CA0B1F" w:rsidRDefault="00CA0B1F" w:rsidP="00CA0B1F">
      <w:pPr>
        <w:pStyle w:val="ListParagraph"/>
        <w:numPr>
          <w:ilvl w:val="0"/>
          <w:numId w:val="38"/>
        </w:numPr>
        <w:tabs>
          <w:tab w:val="left" w:pos="1701"/>
          <w:tab w:val="right" w:pos="9639"/>
        </w:tabs>
        <w:spacing w:after="240"/>
        <w:ind w:firstLineChars="0"/>
        <w:rPr>
          <w:rFonts w:cs="Arial"/>
          <w:vanish/>
          <w:sz w:val="24"/>
          <w:szCs w:val="22"/>
        </w:rPr>
      </w:pPr>
    </w:p>
    <w:p w14:paraId="28AB188E" w14:textId="77777777" w:rsidR="00CA0B1F" w:rsidRPr="00CA0B1F" w:rsidRDefault="00CA0B1F" w:rsidP="00CA0B1F">
      <w:pPr>
        <w:pStyle w:val="ListParagraph"/>
        <w:numPr>
          <w:ilvl w:val="1"/>
          <w:numId w:val="38"/>
        </w:numPr>
        <w:tabs>
          <w:tab w:val="left" w:pos="1701"/>
          <w:tab w:val="right" w:pos="9639"/>
        </w:tabs>
        <w:spacing w:after="240"/>
        <w:ind w:firstLineChars="0"/>
        <w:rPr>
          <w:rFonts w:cs="Arial"/>
          <w:vanish/>
          <w:sz w:val="24"/>
          <w:szCs w:val="22"/>
        </w:rPr>
      </w:pPr>
    </w:p>
    <w:p w14:paraId="2B6BFF52" w14:textId="77777777" w:rsidR="00CA0B1F" w:rsidRPr="00CA0B1F" w:rsidRDefault="00CA0B1F" w:rsidP="00CA0B1F">
      <w:pPr>
        <w:pStyle w:val="ListParagraph"/>
        <w:numPr>
          <w:ilvl w:val="1"/>
          <w:numId w:val="38"/>
        </w:numPr>
        <w:tabs>
          <w:tab w:val="left" w:pos="1701"/>
          <w:tab w:val="right" w:pos="9639"/>
        </w:tabs>
        <w:spacing w:after="240"/>
        <w:ind w:firstLineChars="0"/>
        <w:rPr>
          <w:rFonts w:cs="Arial"/>
          <w:vanish/>
          <w:sz w:val="24"/>
          <w:szCs w:val="22"/>
        </w:rPr>
      </w:pPr>
    </w:p>
    <w:p w14:paraId="4C0E36C3" w14:textId="77777777" w:rsidR="00CA0B1F" w:rsidRDefault="00CA0B1F" w:rsidP="00CA0B1F">
      <w:pPr>
        <w:pStyle w:val="3GPPHeader"/>
        <w:rPr>
          <w:rFonts w:cs="Arial"/>
          <w:b w:val="0"/>
          <w:szCs w:val="22"/>
        </w:rPr>
      </w:pPr>
    </w:p>
    <w:p w14:paraId="09E3E3AE" w14:textId="19CF9830" w:rsidR="00564C75" w:rsidRPr="00CA0B1F" w:rsidRDefault="00F12ABA" w:rsidP="00CA0B1F">
      <w:pPr>
        <w:pStyle w:val="3GPPHeader"/>
        <w:numPr>
          <w:ilvl w:val="1"/>
          <w:numId w:val="38"/>
        </w:numPr>
        <w:ind w:left="578" w:hanging="578"/>
        <w:outlineLvl w:val="1"/>
        <w:rPr>
          <w:rFonts w:cs="Arial"/>
          <w:b w:val="0"/>
          <w:szCs w:val="22"/>
        </w:rPr>
      </w:pPr>
      <w:r w:rsidRPr="00CA0B1F">
        <w:rPr>
          <w:rFonts w:cs="Arial"/>
          <w:b w:val="0"/>
          <w:szCs w:val="22"/>
        </w:rPr>
        <w:t>QoS Handling for V2X communication TS 23.273 v18.0.0 [12]</w:t>
      </w:r>
    </w:p>
    <w:p w14:paraId="14D0315A" w14:textId="77777777" w:rsidR="00F12ABA" w:rsidRDefault="00F12ABA" w:rsidP="00CA0B1F">
      <w:r>
        <w:t>TS 23.273 v18.0.0</w:t>
      </w:r>
    </w:p>
    <w:p w14:paraId="1201F6BB" w14:textId="77777777" w:rsidR="00F12ABA" w:rsidRPr="00AE677B" w:rsidRDefault="00F12ABA" w:rsidP="00CA0B1F">
      <w:pPr>
        <w:keepNext/>
        <w:keepLines/>
        <w:spacing w:before="180" w:after="180"/>
        <w:ind w:left="1134" w:hanging="1134"/>
        <w:rPr>
          <w:rFonts w:eastAsia="Times New Roman"/>
          <w:sz w:val="32"/>
          <w:lang w:eastAsia="ko-KR"/>
        </w:rPr>
      </w:pPr>
      <w:bookmarkStart w:id="3" w:name="_Toc131157935"/>
      <w:bookmarkStart w:id="4" w:name="_Toc131157940"/>
      <w:r w:rsidRPr="00AE677B">
        <w:rPr>
          <w:rFonts w:eastAsia="Times New Roman"/>
          <w:sz w:val="32"/>
          <w:lang w:eastAsia="ko-KR"/>
        </w:rPr>
        <w:t>5.4</w:t>
      </w:r>
      <w:r w:rsidRPr="00AE677B">
        <w:rPr>
          <w:rFonts w:eastAsia="Times New Roman"/>
          <w:sz w:val="32"/>
          <w:lang w:eastAsia="ko-KR"/>
        </w:rPr>
        <w:tab/>
        <w:t>QoS handling for V2X communication</w:t>
      </w:r>
      <w:bookmarkEnd w:id="3"/>
    </w:p>
    <w:p w14:paraId="70631DC7" w14:textId="77777777" w:rsidR="00F12ABA" w:rsidRPr="00AE677B" w:rsidRDefault="00F12ABA" w:rsidP="00CA0B1F">
      <w:pPr>
        <w:keepNext/>
        <w:keepLines/>
        <w:spacing w:before="120" w:after="180"/>
        <w:ind w:left="1134" w:hanging="1134"/>
        <w:rPr>
          <w:rFonts w:eastAsia="Times New Roman"/>
          <w:sz w:val="28"/>
          <w:lang w:eastAsia="ko-KR"/>
        </w:rPr>
      </w:pPr>
      <w:bookmarkStart w:id="5" w:name="_Toc131157936"/>
      <w:r w:rsidRPr="00AE677B">
        <w:rPr>
          <w:rFonts w:eastAsia="Times New Roman"/>
          <w:sz w:val="28"/>
        </w:rPr>
        <w:t>5.4.1</w:t>
      </w:r>
      <w:r w:rsidRPr="00AE677B">
        <w:rPr>
          <w:rFonts w:eastAsia="Times New Roman"/>
          <w:sz w:val="28"/>
        </w:rPr>
        <w:tab/>
        <w:t>QoS handling for V2X communication over PC5 reference point</w:t>
      </w:r>
      <w:bookmarkEnd w:id="5"/>
    </w:p>
    <w:p w14:paraId="257A3DD3" w14:textId="77777777" w:rsidR="00F12ABA" w:rsidRPr="00AE677B" w:rsidRDefault="00F12ABA" w:rsidP="00CA0B1F">
      <w:pPr>
        <w:keepNext/>
        <w:keepLines/>
        <w:spacing w:before="120" w:after="180"/>
        <w:ind w:left="1418" w:hanging="1418"/>
        <w:rPr>
          <w:rFonts w:eastAsia="Times New Roman"/>
          <w:sz w:val="24"/>
        </w:rPr>
      </w:pPr>
      <w:bookmarkStart w:id="6" w:name="_Toc131157937"/>
      <w:r w:rsidRPr="00AE677B">
        <w:rPr>
          <w:rFonts w:eastAsia="Times New Roman"/>
          <w:sz w:val="24"/>
        </w:rPr>
        <w:t>5.4.1.1</w:t>
      </w:r>
      <w:r w:rsidRPr="00AE677B">
        <w:rPr>
          <w:rFonts w:eastAsia="Times New Roman"/>
          <w:sz w:val="24"/>
        </w:rPr>
        <w:tab/>
        <w:t>QoS model</w:t>
      </w:r>
      <w:bookmarkEnd w:id="6"/>
    </w:p>
    <w:p w14:paraId="5DA29C18" w14:textId="77777777" w:rsidR="00F12ABA" w:rsidRPr="00AE677B" w:rsidRDefault="00F12ABA" w:rsidP="00CA0B1F">
      <w:pPr>
        <w:keepNext/>
        <w:keepLines/>
        <w:spacing w:before="120" w:after="180"/>
        <w:ind w:left="1701" w:hanging="1701"/>
        <w:rPr>
          <w:rFonts w:eastAsia="MS Mincho"/>
        </w:rPr>
      </w:pPr>
      <w:r w:rsidRPr="00AE677B">
        <w:rPr>
          <w:rFonts w:eastAsia="Times New Roman"/>
        </w:rPr>
        <w:t>5.4.1.1.3</w:t>
      </w:r>
      <w:r w:rsidRPr="00AE677B">
        <w:rPr>
          <w:rFonts w:eastAsia="Times New Roman"/>
        </w:rPr>
        <w:tab/>
        <w:t>Handling of PC5 QoS Flows based on PC5 QoS Rules</w:t>
      </w:r>
      <w:bookmarkEnd w:id="4"/>
    </w:p>
    <w:p w14:paraId="424B39C2" w14:textId="77777777" w:rsidR="00F12ABA" w:rsidRDefault="00F12ABA" w:rsidP="00F12ABA">
      <w:r>
        <w:t>…</w:t>
      </w:r>
    </w:p>
    <w:p w14:paraId="4DE84476" w14:textId="77777777" w:rsidR="00F12ABA" w:rsidRDefault="00F12ABA" w:rsidP="00F12ABA">
      <w:r>
        <w:t>In addition, the V2X layer also provides the communication mode (e.g. broadcast, groupcast, unicast) and radio frequencies to the AS layer for the PC5 operation. The radio frequencies are determined based on the V2X service type. The V2X layer ensures that V2X service types associated with different radio frequencies are classified into distinct PC5 QoS Flows.</w:t>
      </w:r>
    </w:p>
    <w:p w14:paraId="629745FF" w14:textId="77777777" w:rsidR="00F12ABA" w:rsidRDefault="00F12ABA" w:rsidP="00F12ABA">
      <w:r>
        <w:t>Figure 5.4.1.1.3-1 illustrated an example of the classification and marking of user plane traffic using the PC5 QoS Rules, and the mapping of PC5 QoS Flows to radio resources at access stratum layer.</w:t>
      </w:r>
    </w:p>
    <w:p w14:paraId="60652D63" w14:textId="77777777" w:rsidR="00F12ABA" w:rsidRDefault="00F12ABA" w:rsidP="00F12ABA">
      <w:pPr>
        <w:pStyle w:val="TH"/>
      </w:pPr>
      <w:r>
        <w:rPr>
          <w:noProof/>
        </w:rPr>
        <w:object w:dxaOrig="8460" w:dyaOrig="5210" w14:anchorId="62849EE2">
          <v:shape id="_x0000_i1036" type="#_x0000_t75" style="width:423.15pt;height:260.6pt" o:ole="">
            <v:imagedata r:id="rId12" o:title=""/>
          </v:shape>
          <o:OLEObject Type="Embed" ProgID="Visio.Drawing.15" ShapeID="_x0000_i1036" DrawAspect="Content" ObjectID="_1742371103" r:id="rId13"/>
        </w:object>
      </w:r>
    </w:p>
    <w:p w14:paraId="248B226E" w14:textId="77777777" w:rsidR="00F12ABA" w:rsidRDefault="00F12ABA" w:rsidP="00F12ABA">
      <w:pPr>
        <w:pStyle w:val="TF"/>
      </w:pPr>
      <w:r>
        <w:t>Figure 5.4.1.1.3-1: Handling of PC5 QoS Flows based on PC5 QoS Rules</w:t>
      </w:r>
    </w:p>
    <w:p w14:paraId="08B4AC48" w14:textId="77777777" w:rsidR="00F12ABA" w:rsidRDefault="00F12ABA" w:rsidP="00F12ABA">
      <w:r>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1642033A" w14:textId="77777777" w:rsidR="00F12ABA" w:rsidRDefault="00F12ABA" w:rsidP="00F12ABA">
      <w:r>
        <w:t>…</w:t>
      </w:r>
    </w:p>
    <w:p w14:paraId="0100FDD1" w14:textId="77777777" w:rsidR="00CA0B1F" w:rsidRPr="00CA0B1F" w:rsidRDefault="00CA0B1F" w:rsidP="00CA0B1F">
      <w:pPr>
        <w:keepNext/>
        <w:keepLines/>
        <w:overflowPunct/>
        <w:autoSpaceDE/>
        <w:autoSpaceDN/>
        <w:adjustRightInd/>
        <w:spacing w:before="120" w:after="180" w:line="259" w:lineRule="auto"/>
        <w:jc w:val="left"/>
        <w:textAlignment w:val="auto"/>
        <w:rPr>
          <w:rFonts w:eastAsia="Times New Roman"/>
          <w:sz w:val="24"/>
          <w:lang w:eastAsia="ja-JP"/>
        </w:rPr>
      </w:pPr>
      <w:bookmarkStart w:id="7" w:name="_Toc131157942"/>
      <w:r w:rsidRPr="00CA0B1F">
        <w:rPr>
          <w:rFonts w:eastAsia="Times New Roman"/>
          <w:sz w:val="24"/>
          <w:lang w:eastAsia="ja-JP"/>
        </w:rPr>
        <w:t>5.4.1.2</w:t>
      </w:r>
      <w:r w:rsidRPr="00CA0B1F">
        <w:rPr>
          <w:rFonts w:eastAsia="Times New Roman"/>
          <w:sz w:val="24"/>
          <w:lang w:eastAsia="ja-JP"/>
        </w:rPr>
        <w:tab/>
        <w:t>QoS handling for broadcast mode V2X communication over PC5 reference point</w:t>
      </w:r>
      <w:bookmarkEnd w:id="7"/>
    </w:p>
    <w:p w14:paraId="1E15ECFB" w14:textId="77777777" w:rsidR="00CA0B1F" w:rsidRPr="00CA0B1F" w:rsidRDefault="00CA0B1F" w:rsidP="00CA0B1F">
      <w:pPr>
        <w:overflowPunct/>
        <w:autoSpaceDE/>
        <w:autoSpaceDN/>
        <w:adjustRightInd/>
        <w:spacing w:after="160" w:line="259" w:lineRule="auto"/>
        <w:jc w:val="left"/>
        <w:textAlignment w:val="auto"/>
        <w:rPr>
          <w:rFonts w:ascii="Calibri" w:eastAsia="Calibri" w:hAnsi="Calibri"/>
          <w:sz w:val="22"/>
          <w:szCs w:val="22"/>
        </w:rPr>
      </w:pPr>
      <w:r w:rsidRPr="00CA0B1F">
        <w:rPr>
          <w:rFonts w:ascii="Calibri" w:eastAsia="Calibri" w:hAnsi="Calibri"/>
          <w:sz w:val="22"/>
          <w:szCs w:val="22"/>
        </w:rPr>
        <w:t xml:space="preserve">When PC5 </w:t>
      </w:r>
      <w:r w:rsidRPr="00CA0B1F">
        <w:rPr>
          <w:rFonts w:ascii="Calibri" w:hAnsi="Calibri"/>
          <w:sz w:val="22"/>
          <w:szCs w:val="22"/>
        </w:rPr>
        <w:t xml:space="preserve">broadcast </w:t>
      </w:r>
      <w:r w:rsidRPr="00CA0B1F">
        <w:rPr>
          <w:rFonts w:ascii="Calibri" w:eastAsia="Calibri" w:hAnsi="Calibri"/>
          <w:sz w:val="22"/>
          <w:szCs w:val="22"/>
        </w:rPr>
        <w:t>is used for the transmission of V2X service data, the following principles are followed for both network scheduled operation mode and UE autonomous resources selection mode:</w:t>
      </w:r>
    </w:p>
    <w:p w14:paraId="4A31198C" w14:textId="77777777" w:rsidR="00CA0B1F" w:rsidRPr="00CA0B1F" w:rsidRDefault="00CA0B1F" w:rsidP="00CA0B1F">
      <w:pPr>
        <w:overflowPunct/>
        <w:autoSpaceDE/>
        <w:autoSpaceDN/>
        <w:adjustRightInd/>
        <w:spacing w:after="180"/>
        <w:ind w:left="568" w:hanging="284"/>
        <w:jc w:val="left"/>
        <w:textAlignment w:val="auto"/>
        <w:rPr>
          <w:rFonts w:ascii="Times New Roman" w:hAnsi="Times New Roman"/>
        </w:rPr>
      </w:pPr>
      <w:r w:rsidRPr="00CA0B1F">
        <w:rPr>
          <w:rFonts w:ascii="Times New Roman" w:eastAsia="Times New Roman" w:hAnsi="Times New Roman"/>
          <w:lang w:eastAsia="en-US"/>
        </w:rPr>
        <w:lastRenderedPageBreak/>
        <w:t>-</w:t>
      </w:r>
      <w:r w:rsidRPr="00CA0B1F">
        <w:rPr>
          <w:rFonts w:ascii="Times New Roman" w:eastAsia="Times New Roman" w:hAnsi="Times New Roman"/>
          <w:lang w:eastAsia="en-US"/>
        </w:rPr>
        <w:tab/>
      </w:r>
      <w:r w:rsidRPr="00CA0B1F">
        <w:rPr>
          <w:rFonts w:ascii="Times New Roman" w:hAnsi="Times New Roman"/>
        </w:rPr>
        <w:t>PC5 QoS parameters</w:t>
      </w:r>
      <w:r w:rsidRPr="00CA0B1F">
        <w:rPr>
          <w:rFonts w:ascii="Times New Roman" w:eastAsia="Times New Roman" w:hAnsi="Times New Roman"/>
          <w:lang w:eastAsia="en-US"/>
        </w:rPr>
        <w:t xml:space="preserve"> </w:t>
      </w:r>
      <w:r w:rsidRPr="00CA0B1F">
        <w:rPr>
          <w:rFonts w:ascii="Times New Roman" w:hAnsi="Times New Roman"/>
        </w:rPr>
        <w:t>defined in clause</w:t>
      </w:r>
      <w:r w:rsidRPr="00CA0B1F">
        <w:rPr>
          <w:rFonts w:ascii="Times New Roman" w:eastAsia="Times New Roman" w:hAnsi="Times New Roman"/>
          <w:lang w:eastAsia="en-US"/>
        </w:rPr>
        <w:t> </w:t>
      </w:r>
      <w:r w:rsidRPr="00CA0B1F">
        <w:rPr>
          <w:rFonts w:ascii="Times New Roman" w:hAnsi="Times New Roman"/>
        </w:rPr>
        <w:t>5.4.2 are</w:t>
      </w:r>
      <w:r w:rsidRPr="00CA0B1F">
        <w:rPr>
          <w:rFonts w:ascii="Times New Roman" w:eastAsia="Times New Roman" w:hAnsi="Times New Roman"/>
          <w:lang w:eastAsia="en-US"/>
        </w:rPr>
        <w:t xml:space="preserve"> applie</w:t>
      </w:r>
      <w:r w:rsidRPr="00CA0B1F">
        <w:rPr>
          <w:rFonts w:ascii="Times New Roman" w:hAnsi="Times New Roman"/>
        </w:rPr>
        <w:t>d</w:t>
      </w:r>
      <w:r w:rsidRPr="00CA0B1F">
        <w:rPr>
          <w:rFonts w:ascii="Times New Roman" w:eastAsia="Times New Roman" w:hAnsi="Times New Roman"/>
          <w:lang w:eastAsia="en-US"/>
        </w:rPr>
        <w:t>.</w:t>
      </w:r>
    </w:p>
    <w:p w14:paraId="58ADF653" w14:textId="77777777" w:rsidR="00CA0B1F" w:rsidRPr="00CA0B1F" w:rsidRDefault="00CA0B1F" w:rsidP="00CA0B1F">
      <w:pPr>
        <w:overflowPunct/>
        <w:autoSpaceDE/>
        <w:autoSpaceDN/>
        <w:adjustRightInd/>
        <w:spacing w:after="180"/>
        <w:ind w:left="568" w:hanging="284"/>
        <w:jc w:val="left"/>
        <w:textAlignment w:val="auto"/>
        <w:rPr>
          <w:rFonts w:ascii="Times New Roman" w:hAnsi="Times New Roman"/>
        </w:rPr>
      </w:pPr>
      <w:r w:rsidRPr="00CA0B1F">
        <w:rPr>
          <w:rFonts w:ascii="Times New Roman" w:hAnsi="Times New Roman"/>
        </w:rPr>
        <w:t>-</w:t>
      </w:r>
      <w:r w:rsidRPr="00CA0B1F">
        <w:rPr>
          <w:rFonts w:ascii="Times New Roman" w:hAnsi="Times New Roman"/>
        </w:rPr>
        <w:tab/>
        <w:t>The V2X layer determines the PC5 QoS parameters based on the V2X Application Requirements (if available) or the mapping of the V2X service type to PC5 QoS parameters, as defined in clause 5.4.1.1.2.</w:t>
      </w:r>
    </w:p>
    <w:p w14:paraId="24CFA3DF" w14:textId="77777777" w:rsidR="00CA0B1F" w:rsidRPr="00CA0B1F" w:rsidRDefault="00CA0B1F" w:rsidP="00CA0B1F">
      <w:pPr>
        <w:overflowPunct/>
        <w:autoSpaceDE/>
        <w:autoSpaceDN/>
        <w:adjustRightInd/>
        <w:spacing w:after="180"/>
        <w:ind w:left="568" w:hanging="284"/>
        <w:jc w:val="left"/>
        <w:textAlignment w:val="auto"/>
        <w:rPr>
          <w:rFonts w:ascii="Times New Roman" w:hAnsi="Times New Roman"/>
        </w:rPr>
      </w:pPr>
      <w:r w:rsidRPr="00CA0B1F">
        <w:rPr>
          <w:rFonts w:ascii="Times New Roman" w:hAnsi="Times New Roman"/>
        </w:rPr>
        <w:t>-</w:t>
      </w:r>
      <w:r w:rsidRPr="00CA0B1F">
        <w:rPr>
          <w:rFonts w:ascii="Times New Roman" w:hAnsi="Times New Roman"/>
        </w:rPr>
        <w:tab/>
        <w:t>The V2X layer assigns a PC5 QoS Flow Identifier (PFI) and derives the PC5 QoS Rule for the PC5 QoS Flow, and associates the PC5 QoS parameters to the PFI.</w:t>
      </w:r>
    </w:p>
    <w:p w14:paraId="4CCE740F" w14:textId="77777777" w:rsidR="00CA0B1F" w:rsidRPr="00CA0B1F" w:rsidRDefault="00CA0B1F" w:rsidP="00CA0B1F">
      <w:pPr>
        <w:overflowPunct/>
        <w:autoSpaceDE/>
        <w:autoSpaceDN/>
        <w:adjustRightInd/>
        <w:spacing w:after="180"/>
        <w:ind w:left="568" w:hanging="284"/>
        <w:jc w:val="left"/>
        <w:textAlignment w:val="auto"/>
        <w:rPr>
          <w:rFonts w:ascii="Times New Roman" w:hAnsi="Times New Roman"/>
        </w:rPr>
      </w:pPr>
      <w:r w:rsidRPr="00CA0B1F">
        <w:rPr>
          <w:rFonts w:ascii="Times New Roman" w:hAnsi="Times New Roman"/>
        </w:rPr>
        <w:t>-</w:t>
      </w:r>
      <w:r w:rsidRPr="00CA0B1F">
        <w:rPr>
          <w:rFonts w:ascii="Times New Roman" w:hAnsi="Times New Roman"/>
        </w:rPr>
        <w:tab/>
        <w:t>The V2X layer provides the PFI and the associated PC5 QoS parameters to AS layer for Per-flow QoS model operations.</w:t>
      </w:r>
    </w:p>
    <w:p w14:paraId="27473952" w14:textId="77777777" w:rsidR="00CA0B1F" w:rsidRPr="00CA0B1F" w:rsidRDefault="00CA0B1F" w:rsidP="00CA0B1F">
      <w:pPr>
        <w:overflowPunct/>
        <w:autoSpaceDE/>
        <w:autoSpaceDN/>
        <w:adjustRightInd/>
        <w:spacing w:after="180"/>
        <w:ind w:left="568" w:hanging="284"/>
        <w:jc w:val="left"/>
        <w:textAlignment w:val="auto"/>
        <w:rPr>
          <w:rFonts w:ascii="Times New Roman" w:hAnsi="Times New Roman"/>
        </w:rPr>
      </w:pPr>
      <w:r w:rsidRPr="00CA0B1F">
        <w:rPr>
          <w:rFonts w:ascii="Times New Roman" w:hAnsi="Times New Roman"/>
        </w:rPr>
        <w:t>-</w:t>
      </w:r>
      <w:r w:rsidRPr="00CA0B1F">
        <w:rPr>
          <w:rFonts w:ascii="Times New Roman" w:hAnsi="Times New Roman"/>
        </w:rPr>
        <w:tab/>
        <w:t>The V2X layer determines the PFI based on the PC5 QoS Rule for the V2X service data from the V2X application layer, and passes the V2X service data along with PFI to the AS layer for transmission.</w:t>
      </w:r>
    </w:p>
    <w:p w14:paraId="726EB868" w14:textId="77777777" w:rsidR="00CA0B1F" w:rsidRPr="00CA0B1F" w:rsidRDefault="00CA0B1F" w:rsidP="00CA0B1F">
      <w:pPr>
        <w:overflowPunct/>
        <w:autoSpaceDE/>
        <w:autoSpaceDN/>
        <w:adjustRightInd/>
        <w:spacing w:after="160" w:line="259" w:lineRule="auto"/>
        <w:jc w:val="left"/>
        <w:textAlignment w:val="auto"/>
        <w:rPr>
          <w:rFonts w:ascii="Calibri" w:hAnsi="Calibri"/>
          <w:sz w:val="22"/>
          <w:szCs w:val="22"/>
        </w:rPr>
      </w:pPr>
      <w:r w:rsidRPr="00CA0B1F">
        <w:rPr>
          <w:rFonts w:ascii="Calibri" w:eastAsia="Calibri" w:hAnsi="Calibri"/>
          <w:sz w:val="22"/>
          <w:szCs w:val="22"/>
        </w:rPr>
        <w:t>When the autonomous resources selection mode is used, following additional principle applies:</w:t>
      </w:r>
    </w:p>
    <w:p w14:paraId="1CA561C6" w14:textId="77777777" w:rsidR="00CA0B1F" w:rsidRPr="00CA0B1F" w:rsidRDefault="00CA0B1F" w:rsidP="00CA0B1F">
      <w:pPr>
        <w:overflowPunct/>
        <w:autoSpaceDE/>
        <w:autoSpaceDN/>
        <w:adjustRightInd/>
        <w:spacing w:after="180"/>
        <w:ind w:left="568" w:hanging="284"/>
        <w:jc w:val="left"/>
        <w:textAlignment w:val="auto"/>
        <w:rPr>
          <w:rFonts w:ascii="Times New Roman" w:hAnsi="Times New Roman"/>
        </w:rPr>
      </w:pPr>
      <w:r w:rsidRPr="00CA0B1F">
        <w:rPr>
          <w:rFonts w:ascii="Times New Roman" w:eastAsia="Times New Roman" w:hAnsi="Times New Roman"/>
        </w:rPr>
        <w:t>-</w:t>
      </w:r>
      <w:r w:rsidRPr="00CA0B1F">
        <w:rPr>
          <w:rFonts w:ascii="Times New Roman" w:eastAsia="Times New Roman" w:hAnsi="Times New Roman"/>
        </w:rPr>
        <w:tab/>
        <w:t xml:space="preserve">The UE </w:t>
      </w:r>
      <w:r w:rsidRPr="00CA0B1F">
        <w:rPr>
          <w:rFonts w:ascii="Times New Roman" w:hAnsi="Times New Roman"/>
        </w:rPr>
        <w:t>can use the PC5 QoS parameters</w:t>
      </w:r>
      <w:r w:rsidRPr="00CA0B1F">
        <w:rPr>
          <w:rFonts w:ascii="Times New Roman" w:eastAsia="Times New Roman" w:hAnsi="Times New Roman"/>
        </w:rPr>
        <w:t xml:space="preserve"> </w:t>
      </w:r>
      <w:r w:rsidRPr="00CA0B1F">
        <w:rPr>
          <w:rFonts w:ascii="Times New Roman" w:hAnsi="Times New Roman"/>
        </w:rPr>
        <w:t>for PC5 QoS handling</w:t>
      </w:r>
      <w:r w:rsidRPr="00CA0B1F">
        <w:rPr>
          <w:rFonts w:ascii="Times New Roman" w:eastAsia="Times New Roman" w:hAnsi="Times New Roman"/>
        </w:rPr>
        <w:t>.</w:t>
      </w:r>
    </w:p>
    <w:p w14:paraId="3A19878E" w14:textId="77777777" w:rsidR="00CA0B1F" w:rsidRPr="00CA0B1F" w:rsidRDefault="00CA0B1F" w:rsidP="00CA0B1F">
      <w:pPr>
        <w:overflowPunct/>
        <w:autoSpaceDE/>
        <w:autoSpaceDN/>
        <w:adjustRightInd/>
        <w:spacing w:after="160" w:line="259" w:lineRule="auto"/>
        <w:jc w:val="left"/>
        <w:textAlignment w:val="auto"/>
        <w:rPr>
          <w:rFonts w:ascii="Calibri" w:eastAsia="Calibri" w:hAnsi="Calibri"/>
          <w:sz w:val="22"/>
          <w:szCs w:val="22"/>
          <w:lang w:eastAsia="en-US"/>
        </w:rPr>
      </w:pPr>
      <w:r w:rsidRPr="00CA0B1F">
        <w:rPr>
          <w:rFonts w:ascii="Calibri" w:eastAsia="Calibri" w:hAnsi="Calibri"/>
          <w:sz w:val="22"/>
          <w:szCs w:val="22"/>
          <w:lang w:eastAsia="en-US"/>
        </w:rPr>
        <w:t>…</w:t>
      </w:r>
    </w:p>
    <w:p w14:paraId="0072307A" w14:textId="77777777" w:rsidR="00CA0B1F" w:rsidRPr="00CA0B1F" w:rsidRDefault="00CA0B1F" w:rsidP="00CA0B1F">
      <w:pPr>
        <w:keepNext/>
        <w:keepLines/>
        <w:overflowPunct/>
        <w:autoSpaceDE/>
        <w:autoSpaceDN/>
        <w:adjustRightInd/>
        <w:spacing w:before="40" w:after="0" w:line="259" w:lineRule="auto"/>
        <w:jc w:val="left"/>
        <w:textAlignment w:val="auto"/>
        <w:rPr>
          <w:rFonts w:eastAsia="Times New Roman" w:cs="Arial"/>
          <w:sz w:val="24"/>
          <w:szCs w:val="24"/>
          <w:lang w:eastAsia="en-US"/>
        </w:rPr>
      </w:pPr>
      <w:bookmarkStart w:id="8" w:name="_Toc131157959"/>
      <w:r w:rsidRPr="00CA0B1F">
        <w:rPr>
          <w:rFonts w:eastAsia="Times New Roman" w:cs="Arial"/>
          <w:sz w:val="24"/>
          <w:szCs w:val="24"/>
          <w:lang w:eastAsia="en-US"/>
        </w:rPr>
        <w:t>5.4.4</w:t>
      </w:r>
      <w:r w:rsidRPr="00CA0B1F">
        <w:rPr>
          <w:rFonts w:eastAsia="Times New Roman" w:cs="Arial"/>
          <w:sz w:val="24"/>
          <w:szCs w:val="24"/>
          <w:lang w:eastAsia="en-US"/>
        </w:rPr>
        <w:tab/>
        <w:t>Standardized PQI to QoS characteristics mapping</w:t>
      </w:r>
      <w:bookmarkEnd w:id="8"/>
    </w:p>
    <w:p w14:paraId="37BA5C49" w14:textId="77777777" w:rsidR="00CA0B1F" w:rsidRPr="00CA0B1F" w:rsidRDefault="00CA0B1F" w:rsidP="00CA0B1F">
      <w:pPr>
        <w:overflowPunct/>
        <w:autoSpaceDE/>
        <w:autoSpaceDN/>
        <w:adjustRightInd/>
        <w:spacing w:after="160" w:line="259" w:lineRule="auto"/>
        <w:jc w:val="left"/>
        <w:textAlignment w:val="auto"/>
        <w:rPr>
          <w:rFonts w:ascii="Calibri" w:eastAsia="Calibri" w:hAnsi="Calibri"/>
          <w:sz w:val="22"/>
          <w:szCs w:val="22"/>
          <w:lang w:eastAsia="en-US"/>
        </w:rPr>
      </w:pPr>
      <w:r w:rsidRPr="00CA0B1F">
        <w:rPr>
          <w:rFonts w:ascii="Calibri" w:eastAsia="Calibri" w:hAnsi="Calibri"/>
          <w:sz w:val="22"/>
          <w:szCs w:val="22"/>
          <w:lang w:eastAsia="en-US"/>
        </w:rPr>
        <w:t>The one-to-one mapping of standardized PQI values to PC5 QoS characteristics is specified in table 5.4.4-1.</w:t>
      </w:r>
    </w:p>
    <w:p w14:paraId="03733D8F" w14:textId="77777777" w:rsidR="00CA0B1F" w:rsidRPr="00CA0B1F" w:rsidRDefault="00CA0B1F" w:rsidP="00CA0B1F">
      <w:pPr>
        <w:overflowPunct/>
        <w:autoSpaceDE/>
        <w:autoSpaceDN/>
        <w:adjustRightInd/>
        <w:spacing w:after="160" w:line="259" w:lineRule="auto"/>
        <w:jc w:val="left"/>
        <w:textAlignment w:val="auto"/>
        <w:rPr>
          <w:rFonts w:ascii="Calibri" w:eastAsia="Calibri" w:hAnsi="Calibri"/>
          <w:sz w:val="22"/>
          <w:szCs w:val="22"/>
          <w:lang w:eastAsia="en-US"/>
        </w:rPr>
      </w:pPr>
      <w:r w:rsidRPr="00CA0B1F">
        <w:rPr>
          <w:rFonts w:ascii="Calibri" w:eastAsia="Calibri" w:hAnsi="Calibri"/>
          <w:sz w:val="22"/>
          <w:szCs w:val="22"/>
          <w:lang w:eastAsia="en-US"/>
        </w:rPr>
        <w:t>…</w:t>
      </w:r>
    </w:p>
    <w:p w14:paraId="770D3824" w14:textId="77777777" w:rsidR="00CA0B1F" w:rsidRPr="00CA0B1F" w:rsidRDefault="00CA0B1F" w:rsidP="00CA0B1F">
      <w:pPr>
        <w:keepNext/>
        <w:keepLines/>
        <w:spacing w:before="60" w:after="180"/>
        <w:jc w:val="center"/>
        <w:rPr>
          <w:rFonts w:eastAsia="Times New Roman"/>
          <w:b/>
          <w:lang w:eastAsia="ja-JP"/>
        </w:rPr>
      </w:pPr>
      <w:r w:rsidRPr="00CA0B1F">
        <w:rPr>
          <w:rFonts w:eastAsia="Times New Roman"/>
          <w:b/>
          <w:lang w:eastAsia="ja-JP"/>
        </w:rPr>
        <w:t>Table 5.4.4-1: Standardized PQI to QoS characteristics mapping</w:t>
      </w:r>
    </w:p>
    <w:p w14:paraId="512FA8D3" w14:textId="77777777" w:rsidR="00CA0B1F" w:rsidRPr="00CA0B1F" w:rsidRDefault="00CA0B1F" w:rsidP="00CA0B1F">
      <w:pPr>
        <w:keepLines/>
        <w:overflowPunct/>
        <w:autoSpaceDE/>
        <w:autoSpaceDN/>
        <w:adjustRightInd/>
        <w:spacing w:after="180"/>
        <w:ind w:left="1135" w:hanging="851"/>
        <w:jc w:val="left"/>
        <w:textAlignment w:val="auto"/>
        <w:rPr>
          <w:rFonts w:ascii="Times New Roman" w:eastAsia="Times New Roman" w:hAnsi="Times New Roman"/>
          <w:lang w:eastAsia="en-US"/>
        </w:rPr>
      </w:pPr>
      <w:r w:rsidRPr="00CA0B1F">
        <w:rPr>
          <w:rFonts w:ascii="Times New Roman" w:eastAsia="Times New Roman" w:hAnsi="Times New Roman"/>
          <w:lang w:eastAsia="en-US"/>
        </w:rPr>
        <w:t>NOTE 1:</w:t>
      </w:r>
      <w:r w:rsidRPr="00CA0B1F">
        <w:rPr>
          <w:rFonts w:ascii="Times New Roman" w:eastAsia="Times New Roman" w:hAnsi="Times New Roman"/>
          <w:lang w:eastAsia="en-US"/>
        </w:rPr>
        <w:tab/>
        <w:t>For Standardized PQI to QoS characteristics mapping, the table will be extended/updated to support service requirements for other identified V2X services.</w:t>
      </w:r>
    </w:p>
    <w:p w14:paraId="2C6C8849" w14:textId="77777777" w:rsidR="00CA0B1F" w:rsidRPr="00CA0B1F" w:rsidRDefault="00CA0B1F" w:rsidP="00CA0B1F">
      <w:pPr>
        <w:overflowPunct/>
        <w:autoSpaceDE/>
        <w:autoSpaceDN/>
        <w:adjustRightInd/>
        <w:spacing w:after="160" w:line="259" w:lineRule="auto"/>
        <w:jc w:val="left"/>
        <w:textAlignment w:val="auto"/>
        <w:rPr>
          <w:rFonts w:ascii="Calibri" w:eastAsia="Calibri" w:hAnsi="Calibri"/>
          <w:sz w:val="22"/>
          <w:szCs w:val="22"/>
          <w:lang w:eastAsia="en-US"/>
        </w:rPr>
      </w:pPr>
    </w:p>
    <w:p w14:paraId="16AF6A10" w14:textId="77777777" w:rsidR="00F12ABA" w:rsidRDefault="00F12ABA" w:rsidP="00070605">
      <w:pPr>
        <w:pStyle w:val="3GPPHeader"/>
        <w:rPr>
          <w:rFonts w:cs="Arial"/>
          <w:sz w:val="22"/>
          <w:szCs w:val="22"/>
        </w:rPr>
      </w:pPr>
    </w:p>
    <w:sectPr w:rsidR="00F12ABA" w:rsidSect="00B95181">
      <w:headerReference w:type="even" r:id="rId14"/>
      <w:footerReference w:type="default" r:id="rId15"/>
      <w:footnotePr>
        <w:numRestart w:val="eachSect"/>
      </w:footnotePr>
      <w:pgSz w:w="11906" w:h="16838" w:code="9"/>
      <w:pgMar w:top="1276" w:right="1440" w:bottom="993"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4FA7E" w14:textId="77777777" w:rsidR="00BF0EFC" w:rsidRDefault="00BF0EFC" w:rsidP="00070605">
      <w:pPr>
        <w:spacing w:after="0"/>
      </w:pPr>
      <w:r>
        <w:separator/>
      </w:r>
    </w:p>
  </w:endnote>
  <w:endnote w:type="continuationSeparator" w:id="0">
    <w:p w14:paraId="6D0F6852" w14:textId="77777777" w:rsidR="00BF0EFC" w:rsidRDefault="00BF0EFC"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5B5AE" w14:textId="3DBB0DC3" w:rsidR="006C0B7E" w:rsidRDefault="006C0B7E" w:rsidP="005849F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CE271" w14:textId="77777777" w:rsidR="00BF0EFC" w:rsidRDefault="00BF0EFC" w:rsidP="00070605">
      <w:pPr>
        <w:spacing w:after="0"/>
      </w:pPr>
      <w:r>
        <w:separator/>
      </w:r>
    </w:p>
  </w:footnote>
  <w:footnote w:type="continuationSeparator" w:id="0">
    <w:p w14:paraId="4D44F210" w14:textId="77777777" w:rsidR="00BF0EFC" w:rsidRDefault="00BF0EFC"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6006" w14:textId="77777777" w:rsidR="006C0B7E" w:rsidRDefault="006C0B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A24515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C0324B"/>
    <w:multiLevelType w:val="multilevel"/>
    <w:tmpl w:val="40B00E0A"/>
    <w:lvl w:ilvl="0">
      <w:start w:val="1"/>
      <w:numFmt w:val="decimal"/>
      <w:lvlText w:val="%1"/>
      <w:lvlJc w:val="left"/>
      <w:pPr>
        <w:ind w:left="432" w:hanging="432"/>
      </w:pPr>
    </w:lvl>
    <w:lvl w:ilvl="1">
      <w:start w:val="1"/>
      <w:numFmt w:val="decimal"/>
      <w:lvlText w:val="%1.%2"/>
      <w:lvlJc w:val="left"/>
      <w:pPr>
        <w:ind w:left="576" w:hanging="576"/>
      </w:pPr>
      <w:rPr>
        <w:sz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E01749"/>
    <w:multiLevelType w:val="hybridMultilevel"/>
    <w:tmpl w:val="DD48AE9A"/>
    <w:lvl w:ilvl="0" w:tplc="C904519C">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A16637"/>
    <w:multiLevelType w:val="hybridMultilevel"/>
    <w:tmpl w:val="8B00F71E"/>
    <w:lvl w:ilvl="0" w:tplc="FBC0BC1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B1273D"/>
    <w:multiLevelType w:val="hybridMultilevel"/>
    <w:tmpl w:val="5AC4630C"/>
    <w:lvl w:ilvl="0" w:tplc="E530245E">
      <w:numFmt w:val="bullet"/>
      <w:lvlText w:val="•"/>
      <w:lvlJc w:val="left"/>
      <w:pPr>
        <w:ind w:left="790" w:hanging="43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152720"/>
    <w:multiLevelType w:val="hybridMultilevel"/>
    <w:tmpl w:val="64046CEE"/>
    <w:lvl w:ilvl="0" w:tplc="5F80282E">
      <w:start w:val="9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7E61A9"/>
    <w:multiLevelType w:val="hybridMultilevel"/>
    <w:tmpl w:val="02F6E08A"/>
    <w:lvl w:ilvl="0" w:tplc="9894F6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C330F4"/>
    <w:multiLevelType w:val="hybridMultilevel"/>
    <w:tmpl w:val="894456F8"/>
    <w:lvl w:ilvl="0" w:tplc="C904519C">
      <w:start w:val="5"/>
      <w:numFmt w:val="bullet"/>
      <w:lvlText w:val="-"/>
      <w:lvlJc w:val="left"/>
      <w:pPr>
        <w:ind w:left="720" w:hanging="360"/>
      </w:pPr>
      <w:rPr>
        <w:rFonts w:ascii="Calibri" w:eastAsiaTheme="minorHAnsi" w:hAnsi="Calibri" w:cs="Calibri" w:hint="default"/>
      </w:rPr>
    </w:lvl>
    <w:lvl w:ilvl="1" w:tplc="C904519C">
      <w:start w:val="5"/>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77FE6"/>
    <w:multiLevelType w:val="hybridMultilevel"/>
    <w:tmpl w:val="F0A6D4DC"/>
    <w:lvl w:ilvl="0" w:tplc="08090001">
      <w:start w:val="1"/>
      <w:numFmt w:val="bullet"/>
      <w:lvlText w:val=""/>
      <w:lvlJc w:val="left"/>
      <w:pPr>
        <w:ind w:left="720" w:hanging="360"/>
      </w:pPr>
      <w:rPr>
        <w:rFonts w:ascii="Symbol" w:hAnsi="Symbol" w:hint="default"/>
      </w:rPr>
    </w:lvl>
    <w:lvl w:ilvl="1" w:tplc="C904519C">
      <w:start w:val="5"/>
      <w:numFmt w:val="bullet"/>
      <w:lvlText w:val="-"/>
      <w:lvlJc w:val="left"/>
      <w:pPr>
        <w:ind w:left="1440" w:hanging="360"/>
      </w:pPr>
      <w:rPr>
        <w:rFonts w:ascii="Calibri" w:eastAsiaTheme="minorHAns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8D4D67"/>
    <w:multiLevelType w:val="hybridMultilevel"/>
    <w:tmpl w:val="6994DBE6"/>
    <w:lvl w:ilvl="0" w:tplc="5F80282E">
      <w:start w:val="9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A520CE"/>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8601643"/>
    <w:multiLevelType w:val="hybridMultilevel"/>
    <w:tmpl w:val="9A16D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2351C1"/>
    <w:multiLevelType w:val="hybridMultilevel"/>
    <w:tmpl w:val="99CE1940"/>
    <w:lvl w:ilvl="0" w:tplc="5F80282E">
      <w:start w:val="9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7424F0"/>
    <w:multiLevelType w:val="multilevel"/>
    <w:tmpl w:val="2F2ABDF8"/>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39C1E8A"/>
    <w:multiLevelType w:val="hybridMultilevel"/>
    <w:tmpl w:val="1994AF30"/>
    <w:lvl w:ilvl="0" w:tplc="5F80282E">
      <w:start w:val="99"/>
      <w:numFmt w:val="bullet"/>
      <w:lvlText w:val="-"/>
      <w:lvlJc w:val="left"/>
      <w:pPr>
        <w:ind w:left="720" w:hanging="360"/>
      </w:pPr>
      <w:rPr>
        <w:rFonts w:ascii="Calibri" w:eastAsiaTheme="minorHAnsi" w:hAnsi="Calibri" w:cs="Calibri" w:hint="default"/>
      </w:rPr>
    </w:lvl>
    <w:lvl w:ilvl="1" w:tplc="5F80282E">
      <w:start w:val="99"/>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690116"/>
    <w:multiLevelType w:val="hybridMultilevel"/>
    <w:tmpl w:val="987AE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4245E3"/>
    <w:multiLevelType w:val="hybridMultilevel"/>
    <w:tmpl w:val="0600662C"/>
    <w:lvl w:ilvl="0" w:tplc="08090001">
      <w:start w:val="1"/>
      <w:numFmt w:val="bullet"/>
      <w:lvlText w:val=""/>
      <w:lvlJc w:val="left"/>
      <w:pPr>
        <w:ind w:left="720" w:hanging="360"/>
      </w:pPr>
      <w:rPr>
        <w:rFonts w:ascii="Symbol" w:hAnsi="Symbol" w:hint="default"/>
      </w:rPr>
    </w:lvl>
    <w:lvl w:ilvl="1" w:tplc="5F80282E">
      <w:start w:val="99"/>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911F48"/>
    <w:multiLevelType w:val="hybridMultilevel"/>
    <w:tmpl w:val="9CF4AF02"/>
    <w:lvl w:ilvl="0" w:tplc="08090001">
      <w:start w:val="1"/>
      <w:numFmt w:val="bullet"/>
      <w:lvlText w:val=""/>
      <w:lvlJc w:val="left"/>
      <w:pPr>
        <w:ind w:left="107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F44100"/>
    <w:multiLevelType w:val="hybridMultilevel"/>
    <w:tmpl w:val="C9E61310"/>
    <w:lvl w:ilvl="0" w:tplc="C904519C">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3D289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0F41AD7"/>
    <w:multiLevelType w:val="hybridMultilevel"/>
    <w:tmpl w:val="B2501C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1A6428E"/>
    <w:multiLevelType w:val="hybridMultilevel"/>
    <w:tmpl w:val="152A7138"/>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5E5263"/>
    <w:multiLevelType w:val="hybridMultilevel"/>
    <w:tmpl w:val="43102AC8"/>
    <w:lvl w:ilvl="0" w:tplc="C904519C">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C24D72"/>
    <w:multiLevelType w:val="hybridMultilevel"/>
    <w:tmpl w:val="B14E7A70"/>
    <w:lvl w:ilvl="0" w:tplc="E530245E">
      <w:numFmt w:val="bullet"/>
      <w:lvlText w:val="•"/>
      <w:lvlJc w:val="left"/>
      <w:pPr>
        <w:ind w:left="790" w:hanging="43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863228"/>
    <w:multiLevelType w:val="hybridMultilevel"/>
    <w:tmpl w:val="ABFA24B6"/>
    <w:lvl w:ilvl="0" w:tplc="A184E75E">
      <w:start w:val="1"/>
      <w:numFmt w:val="bullet"/>
      <w:lvlText w:val="•"/>
      <w:lvlJc w:val="left"/>
      <w:pPr>
        <w:tabs>
          <w:tab w:val="num" w:pos="720"/>
        </w:tabs>
        <w:ind w:left="720" w:hanging="360"/>
      </w:pPr>
      <w:rPr>
        <w:rFonts w:ascii="Arial" w:hAnsi="Arial" w:hint="default"/>
      </w:rPr>
    </w:lvl>
    <w:lvl w:ilvl="1" w:tplc="8988CACE" w:tentative="1">
      <w:start w:val="1"/>
      <w:numFmt w:val="bullet"/>
      <w:lvlText w:val="•"/>
      <w:lvlJc w:val="left"/>
      <w:pPr>
        <w:tabs>
          <w:tab w:val="num" w:pos="1440"/>
        </w:tabs>
        <w:ind w:left="1440" w:hanging="360"/>
      </w:pPr>
      <w:rPr>
        <w:rFonts w:ascii="Arial" w:hAnsi="Arial" w:hint="default"/>
      </w:rPr>
    </w:lvl>
    <w:lvl w:ilvl="2" w:tplc="BFC2EE88" w:tentative="1">
      <w:start w:val="1"/>
      <w:numFmt w:val="bullet"/>
      <w:lvlText w:val="•"/>
      <w:lvlJc w:val="left"/>
      <w:pPr>
        <w:tabs>
          <w:tab w:val="num" w:pos="2160"/>
        </w:tabs>
        <w:ind w:left="2160" w:hanging="360"/>
      </w:pPr>
      <w:rPr>
        <w:rFonts w:ascii="Arial" w:hAnsi="Arial" w:hint="default"/>
      </w:rPr>
    </w:lvl>
    <w:lvl w:ilvl="3" w:tplc="6BD08A6C" w:tentative="1">
      <w:start w:val="1"/>
      <w:numFmt w:val="bullet"/>
      <w:lvlText w:val="•"/>
      <w:lvlJc w:val="left"/>
      <w:pPr>
        <w:tabs>
          <w:tab w:val="num" w:pos="2880"/>
        </w:tabs>
        <w:ind w:left="2880" w:hanging="360"/>
      </w:pPr>
      <w:rPr>
        <w:rFonts w:ascii="Arial" w:hAnsi="Arial" w:hint="default"/>
      </w:rPr>
    </w:lvl>
    <w:lvl w:ilvl="4" w:tplc="EE106C72" w:tentative="1">
      <w:start w:val="1"/>
      <w:numFmt w:val="bullet"/>
      <w:lvlText w:val="•"/>
      <w:lvlJc w:val="left"/>
      <w:pPr>
        <w:tabs>
          <w:tab w:val="num" w:pos="3600"/>
        </w:tabs>
        <w:ind w:left="3600" w:hanging="360"/>
      </w:pPr>
      <w:rPr>
        <w:rFonts w:ascii="Arial" w:hAnsi="Arial" w:hint="default"/>
      </w:rPr>
    </w:lvl>
    <w:lvl w:ilvl="5" w:tplc="DB0AC358" w:tentative="1">
      <w:start w:val="1"/>
      <w:numFmt w:val="bullet"/>
      <w:lvlText w:val="•"/>
      <w:lvlJc w:val="left"/>
      <w:pPr>
        <w:tabs>
          <w:tab w:val="num" w:pos="4320"/>
        </w:tabs>
        <w:ind w:left="4320" w:hanging="360"/>
      </w:pPr>
      <w:rPr>
        <w:rFonts w:ascii="Arial" w:hAnsi="Arial" w:hint="default"/>
      </w:rPr>
    </w:lvl>
    <w:lvl w:ilvl="6" w:tplc="A85ECE88" w:tentative="1">
      <w:start w:val="1"/>
      <w:numFmt w:val="bullet"/>
      <w:lvlText w:val="•"/>
      <w:lvlJc w:val="left"/>
      <w:pPr>
        <w:tabs>
          <w:tab w:val="num" w:pos="5040"/>
        </w:tabs>
        <w:ind w:left="5040" w:hanging="360"/>
      </w:pPr>
      <w:rPr>
        <w:rFonts w:ascii="Arial" w:hAnsi="Arial" w:hint="default"/>
      </w:rPr>
    </w:lvl>
    <w:lvl w:ilvl="7" w:tplc="BD7833B6" w:tentative="1">
      <w:start w:val="1"/>
      <w:numFmt w:val="bullet"/>
      <w:lvlText w:val="•"/>
      <w:lvlJc w:val="left"/>
      <w:pPr>
        <w:tabs>
          <w:tab w:val="num" w:pos="5760"/>
        </w:tabs>
        <w:ind w:left="5760" w:hanging="360"/>
      </w:pPr>
      <w:rPr>
        <w:rFonts w:ascii="Arial" w:hAnsi="Arial" w:hint="default"/>
      </w:rPr>
    </w:lvl>
    <w:lvl w:ilvl="8" w:tplc="407654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11651A"/>
    <w:multiLevelType w:val="hybridMultilevel"/>
    <w:tmpl w:val="B33A2902"/>
    <w:lvl w:ilvl="0" w:tplc="5F80282E">
      <w:start w:val="9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924E85"/>
    <w:multiLevelType w:val="hybridMultilevel"/>
    <w:tmpl w:val="0E52B04A"/>
    <w:lvl w:ilvl="0" w:tplc="5F80282E">
      <w:start w:val="9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F457EE"/>
    <w:multiLevelType w:val="hybridMultilevel"/>
    <w:tmpl w:val="22D6D99E"/>
    <w:lvl w:ilvl="0" w:tplc="9C48DC2C">
      <w:numFmt w:val="bullet"/>
      <w:lvlText w:val="•"/>
      <w:lvlJc w:val="left"/>
      <w:pPr>
        <w:ind w:left="780" w:hanging="42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B55D50"/>
    <w:multiLevelType w:val="hybridMultilevel"/>
    <w:tmpl w:val="067AF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D2768"/>
    <w:multiLevelType w:val="hybridMultilevel"/>
    <w:tmpl w:val="EB28F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74243"/>
    <w:multiLevelType w:val="hybridMultilevel"/>
    <w:tmpl w:val="89A0366C"/>
    <w:lvl w:ilvl="0" w:tplc="5F80282E">
      <w:start w:val="99"/>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633B54"/>
    <w:multiLevelType w:val="hybridMultilevel"/>
    <w:tmpl w:val="8BD4A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2D48F0"/>
    <w:multiLevelType w:val="hybridMultilevel"/>
    <w:tmpl w:val="DA94F9F0"/>
    <w:lvl w:ilvl="0" w:tplc="08090001">
      <w:start w:val="1"/>
      <w:numFmt w:val="bullet"/>
      <w:lvlText w:val=""/>
      <w:lvlJc w:val="left"/>
      <w:pPr>
        <w:ind w:left="720" w:hanging="360"/>
      </w:pPr>
      <w:rPr>
        <w:rFonts w:ascii="Symbol" w:hAnsi="Symbol" w:hint="default"/>
      </w:rPr>
    </w:lvl>
    <w:lvl w:ilvl="1" w:tplc="C904519C">
      <w:start w:val="5"/>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4"/>
  </w:num>
  <w:num w:numId="4">
    <w:abstractNumId w:val="13"/>
  </w:num>
  <w:num w:numId="5">
    <w:abstractNumId w:val="14"/>
  </w:num>
  <w:num w:numId="6">
    <w:abstractNumId w:val="7"/>
  </w:num>
  <w:num w:numId="7">
    <w:abstractNumId w:val="19"/>
  </w:num>
  <w:num w:numId="8">
    <w:abstractNumId w:val="12"/>
  </w:num>
  <w:num w:numId="9">
    <w:abstractNumId w:val="28"/>
  </w:num>
  <w:num w:numId="10">
    <w:abstractNumId w:val="21"/>
  </w:num>
  <w:num w:numId="11">
    <w:abstractNumId w:val="18"/>
  </w:num>
  <w:num w:numId="12">
    <w:abstractNumId w:val="32"/>
  </w:num>
  <w:num w:numId="13">
    <w:abstractNumId w:val="24"/>
  </w:num>
  <w:num w:numId="14">
    <w:abstractNumId w:val="34"/>
  </w:num>
  <w:num w:numId="15">
    <w:abstractNumId w:val="36"/>
  </w:num>
  <w:num w:numId="16">
    <w:abstractNumId w:val="27"/>
  </w:num>
  <w:num w:numId="17">
    <w:abstractNumId w:val="5"/>
  </w:num>
  <w:num w:numId="18">
    <w:abstractNumId w:val="25"/>
  </w:num>
  <w:num w:numId="19">
    <w:abstractNumId w:val="26"/>
  </w:num>
  <w:num w:numId="20">
    <w:abstractNumId w:val="2"/>
  </w:num>
  <w:num w:numId="21">
    <w:abstractNumId w:val="8"/>
  </w:num>
  <w:num w:numId="22">
    <w:abstractNumId w:val="33"/>
  </w:num>
  <w:num w:numId="23">
    <w:abstractNumId w:val="20"/>
  </w:num>
  <w:num w:numId="24">
    <w:abstractNumId w:val="9"/>
  </w:num>
  <w:num w:numId="25">
    <w:abstractNumId w:val="37"/>
  </w:num>
  <w:num w:numId="26">
    <w:abstractNumId w:val="22"/>
  </w:num>
  <w:num w:numId="27">
    <w:abstractNumId w:val="10"/>
  </w:num>
  <w:num w:numId="28">
    <w:abstractNumId w:val="31"/>
  </w:num>
  <w:num w:numId="29">
    <w:abstractNumId w:val="15"/>
  </w:num>
  <w:num w:numId="30">
    <w:abstractNumId w:val="1"/>
  </w:num>
  <w:num w:numId="31">
    <w:abstractNumId w:val="16"/>
  </w:num>
  <w:num w:numId="32">
    <w:abstractNumId w:val="11"/>
  </w:num>
  <w:num w:numId="33">
    <w:abstractNumId w:val="35"/>
  </w:num>
  <w:num w:numId="34">
    <w:abstractNumId w:val="30"/>
  </w:num>
  <w:num w:numId="35">
    <w:abstractNumId w:val="17"/>
  </w:num>
  <w:num w:numId="36">
    <w:abstractNumId w:val="6"/>
  </w:num>
  <w:num w:numId="37">
    <w:abstractNumId w:val="3"/>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47CA"/>
    <w:rsid w:val="00005C90"/>
    <w:rsid w:val="0001796B"/>
    <w:rsid w:val="000204CA"/>
    <w:rsid w:val="00024818"/>
    <w:rsid w:val="00031553"/>
    <w:rsid w:val="000433C6"/>
    <w:rsid w:val="00057481"/>
    <w:rsid w:val="000576B0"/>
    <w:rsid w:val="00064D3A"/>
    <w:rsid w:val="00070605"/>
    <w:rsid w:val="000768BE"/>
    <w:rsid w:val="000853B3"/>
    <w:rsid w:val="000875BB"/>
    <w:rsid w:val="00092843"/>
    <w:rsid w:val="00092DCE"/>
    <w:rsid w:val="00094721"/>
    <w:rsid w:val="000957F9"/>
    <w:rsid w:val="00095B5A"/>
    <w:rsid w:val="000B4756"/>
    <w:rsid w:val="000B5E2D"/>
    <w:rsid w:val="000C27B5"/>
    <w:rsid w:val="000C4B02"/>
    <w:rsid w:val="000D1378"/>
    <w:rsid w:val="000D38CF"/>
    <w:rsid w:val="000F6805"/>
    <w:rsid w:val="00101E8E"/>
    <w:rsid w:val="001149B3"/>
    <w:rsid w:val="00114C41"/>
    <w:rsid w:val="00121EB0"/>
    <w:rsid w:val="00140F4D"/>
    <w:rsid w:val="001500A4"/>
    <w:rsid w:val="0016639E"/>
    <w:rsid w:val="0017516A"/>
    <w:rsid w:val="001845DC"/>
    <w:rsid w:val="0019098F"/>
    <w:rsid w:val="001920E1"/>
    <w:rsid w:val="00196C95"/>
    <w:rsid w:val="001B2B64"/>
    <w:rsid w:val="001D4A59"/>
    <w:rsid w:val="001D4B1F"/>
    <w:rsid w:val="001E141D"/>
    <w:rsid w:val="001E1759"/>
    <w:rsid w:val="0020324E"/>
    <w:rsid w:val="002045A4"/>
    <w:rsid w:val="00206009"/>
    <w:rsid w:val="0021502A"/>
    <w:rsid w:val="00227D68"/>
    <w:rsid w:val="00231C93"/>
    <w:rsid w:val="00247B68"/>
    <w:rsid w:val="00251D5B"/>
    <w:rsid w:val="00253523"/>
    <w:rsid w:val="00260194"/>
    <w:rsid w:val="002738D6"/>
    <w:rsid w:val="002755AD"/>
    <w:rsid w:val="002950FD"/>
    <w:rsid w:val="002A0A5A"/>
    <w:rsid w:val="002E5C47"/>
    <w:rsid w:val="002F2C78"/>
    <w:rsid w:val="002F316E"/>
    <w:rsid w:val="002F453E"/>
    <w:rsid w:val="002F5617"/>
    <w:rsid w:val="00327358"/>
    <w:rsid w:val="00335868"/>
    <w:rsid w:val="003368F1"/>
    <w:rsid w:val="00343796"/>
    <w:rsid w:val="003438D3"/>
    <w:rsid w:val="00351486"/>
    <w:rsid w:val="0036020A"/>
    <w:rsid w:val="00377EFA"/>
    <w:rsid w:val="003D2702"/>
    <w:rsid w:val="003D58AA"/>
    <w:rsid w:val="003E6A2E"/>
    <w:rsid w:val="0040317F"/>
    <w:rsid w:val="00420AFC"/>
    <w:rsid w:val="00434250"/>
    <w:rsid w:val="00441509"/>
    <w:rsid w:val="00455D54"/>
    <w:rsid w:val="004569C1"/>
    <w:rsid w:val="00457F04"/>
    <w:rsid w:val="00467F70"/>
    <w:rsid w:val="00472E40"/>
    <w:rsid w:val="00481C47"/>
    <w:rsid w:val="00482CCC"/>
    <w:rsid w:val="00487374"/>
    <w:rsid w:val="0049344F"/>
    <w:rsid w:val="00497E3D"/>
    <w:rsid w:val="004B293A"/>
    <w:rsid w:val="004B5BB6"/>
    <w:rsid w:val="004B751C"/>
    <w:rsid w:val="004B77D6"/>
    <w:rsid w:val="004C2E8B"/>
    <w:rsid w:val="004C6F71"/>
    <w:rsid w:val="004D34C3"/>
    <w:rsid w:val="004E43AA"/>
    <w:rsid w:val="004E6A54"/>
    <w:rsid w:val="004E742F"/>
    <w:rsid w:val="004E77F8"/>
    <w:rsid w:val="004F5943"/>
    <w:rsid w:val="00511721"/>
    <w:rsid w:val="0051373B"/>
    <w:rsid w:val="005139AC"/>
    <w:rsid w:val="00517BF9"/>
    <w:rsid w:val="00523EFA"/>
    <w:rsid w:val="005306A3"/>
    <w:rsid w:val="005355B3"/>
    <w:rsid w:val="00540B5F"/>
    <w:rsid w:val="00542095"/>
    <w:rsid w:val="0056054D"/>
    <w:rsid w:val="00564C75"/>
    <w:rsid w:val="00572CC6"/>
    <w:rsid w:val="00582E75"/>
    <w:rsid w:val="00583F39"/>
    <w:rsid w:val="005849F6"/>
    <w:rsid w:val="00592C08"/>
    <w:rsid w:val="00594AF0"/>
    <w:rsid w:val="0059691E"/>
    <w:rsid w:val="005A2BEA"/>
    <w:rsid w:val="005B02CE"/>
    <w:rsid w:val="005B2CBB"/>
    <w:rsid w:val="005B3845"/>
    <w:rsid w:val="005B424E"/>
    <w:rsid w:val="005B6403"/>
    <w:rsid w:val="005B6E11"/>
    <w:rsid w:val="005C267D"/>
    <w:rsid w:val="005C7562"/>
    <w:rsid w:val="005D0FE1"/>
    <w:rsid w:val="005D5A83"/>
    <w:rsid w:val="005E226A"/>
    <w:rsid w:val="005E4861"/>
    <w:rsid w:val="00605526"/>
    <w:rsid w:val="006069E8"/>
    <w:rsid w:val="00621368"/>
    <w:rsid w:val="006221C7"/>
    <w:rsid w:val="00627257"/>
    <w:rsid w:val="0063017A"/>
    <w:rsid w:val="00646F96"/>
    <w:rsid w:val="006509D9"/>
    <w:rsid w:val="00651317"/>
    <w:rsid w:val="00660146"/>
    <w:rsid w:val="00660A99"/>
    <w:rsid w:val="00663256"/>
    <w:rsid w:val="00674A47"/>
    <w:rsid w:val="00676F69"/>
    <w:rsid w:val="0067794A"/>
    <w:rsid w:val="00681B83"/>
    <w:rsid w:val="006826AE"/>
    <w:rsid w:val="006A1D08"/>
    <w:rsid w:val="006A4EB1"/>
    <w:rsid w:val="006B0896"/>
    <w:rsid w:val="006C0B7E"/>
    <w:rsid w:val="006C75AF"/>
    <w:rsid w:val="006D198B"/>
    <w:rsid w:val="006D23CC"/>
    <w:rsid w:val="006D29AF"/>
    <w:rsid w:val="006D30EF"/>
    <w:rsid w:val="006D5C39"/>
    <w:rsid w:val="006D6F98"/>
    <w:rsid w:val="006D751A"/>
    <w:rsid w:val="006D7D65"/>
    <w:rsid w:val="006E6F1F"/>
    <w:rsid w:val="006F17BB"/>
    <w:rsid w:val="006F42D7"/>
    <w:rsid w:val="007035A4"/>
    <w:rsid w:val="00737F3F"/>
    <w:rsid w:val="007431C9"/>
    <w:rsid w:val="00752626"/>
    <w:rsid w:val="0075388B"/>
    <w:rsid w:val="00760C3B"/>
    <w:rsid w:val="00764700"/>
    <w:rsid w:val="00786DD6"/>
    <w:rsid w:val="007B357A"/>
    <w:rsid w:val="007B57F2"/>
    <w:rsid w:val="007B5CA1"/>
    <w:rsid w:val="007B7B75"/>
    <w:rsid w:val="007C007C"/>
    <w:rsid w:val="007C1305"/>
    <w:rsid w:val="007C4CF6"/>
    <w:rsid w:val="007C7162"/>
    <w:rsid w:val="007C7658"/>
    <w:rsid w:val="007D1C3F"/>
    <w:rsid w:val="007D4AAA"/>
    <w:rsid w:val="007E256A"/>
    <w:rsid w:val="007F304E"/>
    <w:rsid w:val="008022F9"/>
    <w:rsid w:val="00803408"/>
    <w:rsid w:val="00817C12"/>
    <w:rsid w:val="00824401"/>
    <w:rsid w:val="00825CDC"/>
    <w:rsid w:val="00825FAB"/>
    <w:rsid w:val="008266E7"/>
    <w:rsid w:val="00844525"/>
    <w:rsid w:val="00851D1C"/>
    <w:rsid w:val="0085407A"/>
    <w:rsid w:val="00861A5F"/>
    <w:rsid w:val="00872EC0"/>
    <w:rsid w:val="00894871"/>
    <w:rsid w:val="008B3549"/>
    <w:rsid w:val="008C0956"/>
    <w:rsid w:val="008C42F7"/>
    <w:rsid w:val="008C5F35"/>
    <w:rsid w:val="008D3192"/>
    <w:rsid w:val="00912BE4"/>
    <w:rsid w:val="0092030D"/>
    <w:rsid w:val="009271A4"/>
    <w:rsid w:val="00941E22"/>
    <w:rsid w:val="00945222"/>
    <w:rsid w:val="00953663"/>
    <w:rsid w:val="00954B1B"/>
    <w:rsid w:val="009647BB"/>
    <w:rsid w:val="0096630E"/>
    <w:rsid w:val="00967453"/>
    <w:rsid w:val="009839C3"/>
    <w:rsid w:val="00992C55"/>
    <w:rsid w:val="009A29B6"/>
    <w:rsid w:val="009B4762"/>
    <w:rsid w:val="009B62F4"/>
    <w:rsid w:val="009C2B13"/>
    <w:rsid w:val="009C7A86"/>
    <w:rsid w:val="009C7BBD"/>
    <w:rsid w:val="009D0A26"/>
    <w:rsid w:val="009F5A22"/>
    <w:rsid w:val="009F68ED"/>
    <w:rsid w:val="00A05575"/>
    <w:rsid w:val="00A1216B"/>
    <w:rsid w:val="00A14710"/>
    <w:rsid w:val="00A21D93"/>
    <w:rsid w:val="00A31CFB"/>
    <w:rsid w:val="00A33324"/>
    <w:rsid w:val="00A50B25"/>
    <w:rsid w:val="00A60F3C"/>
    <w:rsid w:val="00A6727B"/>
    <w:rsid w:val="00A7571F"/>
    <w:rsid w:val="00A75BE0"/>
    <w:rsid w:val="00A77DEB"/>
    <w:rsid w:val="00AA03BF"/>
    <w:rsid w:val="00AA1A55"/>
    <w:rsid w:val="00AA3689"/>
    <w:rsid w:val="00AC2C90"/>
    <w:rsid w:val="00AD1B36"/>
    <w:rsid w:val="00AD1FE3"/>
    <w:rsid w:val="00AF007D"/>
    <w:rsid w:val="00AF3766"/>
    <w:rsid w:val="00B04BF6"/>
    <w:rsid w:val="00B07103"/>
    <w:rsid w:val="00B144A0"/>
    <w:rsid w:val="00B217E5"/>
    <w:rsid w:val="00B25100"/>
    <w:rsid w:val="00B422A0"/>
    <w:rsid w:val="00B43BB6"/>
    <w:rsid w:val="00B50F28"/>
    <w:rsid w:val="00B518B5"/>
    <w:rsid w:val="00B553FD"/>
    <w:rsid w:val="00B63185"/>
    <w:rsid w:val="00B717A1"/>
    <w:rsid w:val="00B92FFB"/>
    <w:rsid w:val="00B942FD"/>
    <w:rsid w:val="00B95181"/>
    <w:rsid w:val="00B966CE"/>
    <w:rsid w:val="00BB67A9"/>
    <w:rsid w:val="00BC2D33"/>
    <w:rsid w:val="00BE0287"/>
    <w:rsid w:val="00BE3BD5"/>
    <w:rsid w:val="00BE4126"/>
    <w:rsid w:val="00BF0EFC"/>
    <w:rsid w:val="00BF19FF"/>
    <w:rsid w:val="00BF2758"/>
    <w:rsid w:val="00BF3E1B"/>
    <w:rsid w:val="00BF4365"/>
    <w:rsid w:val="00BF60A5"/>
    <w:rsid w:val="00BF6656"/>
    <w:rsid w:val="00C01007"/>
    <w:rsid w:val="00C10B75"/>
    <w:rsid w:val="00C113FE"/>
    <w:rsid w:val="00C13C42"/>
    <w:rsid w:val="00C151F7"/>
    <w:rsid w:val="00C21D9D"/>
    <w:rsid w:val="00C31701"/>
    <w:rsid w:val="00C343BC"/>
    <w:rsid w:val="00C476F5"/>
    <w:rsid w:val="00C54440"/>
    <w:rsid w:val="00C5640B"/>
    <w:rsid w:val="00C61FF5"/>
    <w:rsid w:val="00C62C0D"/>
    <w:rsid w:val="00C65ED4"/>
    <w:rsid w:val="00C66780"/>
    <w:rsid w:val="00C73B41"/>
    <w:rsid w:val="00C808D7"/>
    <w:rsid w:val="00C90B5D"/>
    <w:rsid w:val="00C90B80"/>
    <w:rsid w:val="00CA0B1F"/>
    <w:rsid w:val="00CB2CE4"/>
    <w:rsid w:val="00CB3BDD"/>
    <w:rsid w:val="00CC259C"/>
    <w:rsid w:val="00CC4A5F"/>
    <w:rsid w:val="00CF0FBA"/>
    <w:rsid w:val="00D00662"/>
    <w:rsid w:val="00D05786"/>
    <w:rsid w:val="00D11CB5"/>
    <w:rsid w:val="00D35B99"/>
    <w:rsid w:val="00D37D6D"/>
    <w:rsid w:val="00D477B8"/>
    <w:rsid w:val="00D60DA9"/>
    <w:rsid w:val="00D62984"/>
    <w:rsid w:val="00D664ED"/>
    <w:rsid w:val="00D74D71"/>
    <w:rsid w:val="00D81B19"/>
    <w:rsid w:val="00D829BD"/>
    <w:rsid w:val="00D830C4"/>
    <w:rsid w:val="00D862C1"/>
    <w:rsid w:val="00D910EB"/>
    <w:rsid w:val="00D911B7"/>
    <w:rsid w:val="00DA6FD0"/>
    <w:rsid w:val="00DB36C5"/>
    <w:rsid w:val="00DC22AC"/>
    <w:rsid w:val="00DC2AF2"/>
    <w:rsid w:val="00DC61B8"/>
    <w:rsid w:val="00DC6D9E"/>
    <w:rsid w:val="00DE17F9"/>
    <w:rsid w:val="00DE662D"/>
    <w:rsid w:val="00DF5146"/>
    <w:rsid w:val="00DF61FD"/>
    <w:rsid w:val="00E114EE"/>
    <w:rsid w:val="00E264FB"/>
    <w:rsid w:val="00E30125"/>
    <w:rsid w:val="00E302BD"/>
    <w:rsid w:val="00E318E9"/>
    <w:rsid w:val="00E31BAD"/>
    <w:rsid w:val="00E42E82"/>
    <w:rsid w:val="00E44429"/>
    <w:rsid w:val="00E45892"/>
    <w:rsid w:val="00E45D1C"/>
    <w:rsid w:val="00E5100E"/>
    <w:rsid w:val="00E51700"/>
    <w:rsid w:val="00E53282"/>
    <w:rsid w:val="00E81522"/>
    <w:rsid w:val="00E8476F"/>
    <w:rsid w:val="00E84BDF"/>
    <w:rsid w:val="00E8667F"/>
    <w:rsid w:val="00EA1D92"/>
    <w:rsid w:val="00EA40C3"/>
    <w:rsid w:val="00EC11C3"/>
    <w:rsid w:val="00ED5D01"/>
    <w:rsid w:val="00EE1445"/>
    <w:rsid w:val="00EE7DA1"/>
    <w:rsid w:val="00EF657E"/>
    <w:rsid w:val="00F00A04"/>
    <w:rsid w:val="00F055E8"/>
    <w:rsid w:val="00F12ABA"/>
    <w:rsid w:val="00F1497A"/>
    <w:rsid w:val="00F15B97"/>
    <w:rsid w:val="00F16B29"/>
    <w:rsid w:val="00F173AD"/>
    <w:rsid w:val="00F2020F"/>
    <w:rsid w:val="00F33B47"/>
    <w:rsid w:val="00F34E11"/>
    <w:rsid w:val="00F5317F"/>
    <w:rsid w:val="00F53508"/>
    <w:rsid w:val="00F6011B"/>
    <w:rsid w:val="00F616B0"/>
    <w:rsid w:val="00F638B2"/>
    <w:rsid w:val="00F66062"/>
    <w:rsid w:val="00F660CA"/>
    <w:rsid w:val="00F66C9B"/>
    <w:rsid w:val="00F71925"/>
    <w:rsid w:val="00F77924"/>
    <w:rsid w:val="00F90FE2"/>
    <w:rsid w:val="00FB7D99"/>
    <w:rsid w:val="00FC3806"/>
    <w:rsid w:val="00FC4340"/>
    <w:rsid w:val="00FD159D"/>
    <w:rsid w:val="00FD2793"/>
    <w:rsid w:val="00FD5FC9"/>
    <w:rsid w:val="00FD7163"/>
    <w:rsid w:val="00FF3270"/>
    <w:rsid w:val="00FF7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7D484"/>
  <w15:chartTrackingRefBased/>
  <w15:docId w15:val="{21F0F1EF-5CF0-4C04-8519-3C297360C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605"/>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
    <w:basedOn w:val="Heading1"/>
    <w:next w:val="Normal"/>
    <w:link w:val="Heading2Char1"/>
    <w:qFormat/>
    <w:rsid w:val="0007060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7060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70605"/>
    <w:pPr>
      <w:numPr>
        <w:ilvl w:val="3"/>
      </w:numPr>
      <w:outlineLvl w:val="3"/>
    </w:pPr>
    <w:rPr>
      <w:sz w:val="24"/>
      <w:szCs w:val="24"/>
    </w:rPr>
  </w:style>
  <w:style w:type="paragraph" w:styleId="Heading5">
    <w:name w:val="heading 5"/>
    <w:basedOn w:val="Heading4"/>
    <w:next w:val="Normal"/>
    <w:link w:val="Heading5Char"/>
    <w:qFormat/>
    <w:rsid w:val="00070605"/>
    <w:pPr>
      <w:numPr>
        <w:ilvl w:val="4"/>
      </w:numPr>
      <w:outlineLvl w:val="4"/>
    </w:pPr>
    <w:rPr>
      <w:sz w:val="22"/>
      <w:szCs w:val="22"/>
    </w:rPr>
  </w:style>
  <w:style w:type="paragraph" w:styleId="Heading6">
    <w:name w:val="heading 6"/>
    <w:basedOn w:val="Normal"/>
    <w:next w:val="Normal"/>
    <w:link w:val="Heading6Char"/>
    <w:qFormat/>
    <w:rsid w:val="0007060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7060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70605"/>
    <w:pPr>
      <w:numPr>
        <w:ilvl w:val="7"/>
      </w:numPr>
      <w:outlineLvl w:val="7"/>
    </w:pPr>
  </w:style>
  <w:style w:type="paragraph" w:styleId="Heading9">
    <w:name w:val="heading 9"/>
    <w:basedOn w:val="Heading8"/>
    <w:next w:val="Normal"/>
    <w:link w:val="Heading9Char"/>
    <w:qFormat/>
    <w:rsid w:val="0007060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70605"/>
    <w:rPr>
      <w:sz w:val="18"/>
      <w:szCs w:val="18"/>
    </w:rPr>
  </w:style>
  <w:style w:type="paragraph" w:styleId="Footer">
    <w:name w:val="footer"/>
    <w:basedOn w:val="Normal"/>
    <w:link w:val="FooterChar"/>
    <w:uiPriority w:val="99"/>
    <w:unhideWhenUsed/>
    <w:qFormat/>
    <w:rsid w:val="000706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070605"/>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70605"/>
    <w:rPr>
      <w:rFonts w:ascii="Arial" w:eastAsia="SimSun" w:hAnsi="Arial" w:cs="Arial"/>
      <w:kern w:val="0"/>
      <w:sz w:val="36"/>
      <w:szCs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070605"/>
    <w:rPr>
      <w:rFonts w:ascii="Arial" w:eastAsia="SimSun" w:hAnsi="Arial" w:cs="Arial"/>
      <w:kern w:val="0"/>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70605"/>
    <w:rPr>
      <w:rFonts w:ascii="Arial" w:eastAsia="SimSun" w:hAnsi="Arial" w:cs="Arial"/>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70605"/>
    <w:rPr>
      <w:rFonts w:ascii="Arial" w:eastAsia="SimSun" w:hAnsi="Arial" w:cs="Arial"/>
      <w:kern w:val="0"/>
      <w:sz w:val="24"/>
      <w:szCs w:val="24"/>
      <w:lang w:val="en-GB"/>
    </w:rPr>
  </w:style>
  <w:style w:type="character" w:customStyle="1" w:styleId="Heading5Char">
    <w:name w:val="Heading 5 Char"/>
    <w:basedOn w:val="DefaultParagraphFont"/>
    <w:link w:val="Heading5"/>
    <w:rsid w:val="00070605"/>
    <w:rPr>
      <w:rFonts w:ascii="Arial" w:eastAsia="SimSun" w:hAnsi="Arial" w:cs="Arial"/>
      <w:kern w:val="0"/>
      <w:sz w:val="22"/>
      <w:lang w:val="en-GB"/>
    </w:rPr>
  </w:style>
  <w:style w:type="character" w:customStyle="1" w:styleId="Heading6Char">
    <w:name w:val="Heading 6 Char"/>
    <w:basedOn w:val="DefaultParagraphFont"/>
    <w:link w:val="Heading6"/>
    <w:rsid w:val="00070605"/>
    <w:rPr>
      <w:rFonts w:ascii="Arial" w:eastAsia="SimSun" w:hAnsi="Arial" w:cs="Arial"/>
      <w:kern w:val="0"/>
      <w:sz w:val="20"/>
      <w:szCs w:val="20"/>
      <w:lang w:val="en-GB"/>
    </w:rPr>
  </w:style>
  <w:style w:type="character" w:customStyle="1" w:styleId="Heading7Char">
    <w:name w:val="Heading 7 Char"/>
    <w:basedOn w:val="DefaultParagraphFont"/>
    <w:link w:val="Heading7"/>
    <w:rsid w:val="00070605"/>
    <w:rPr>
      <w:rFonts w:ascii="Arial" w:eastAsia="SimSun" w:hAnsi="Arial" w:cs="Arial"/>
      <w:kern w:val="0"/>
      <w:sz w:val="20"/>
      <w:szCs w:val="20"/>
      <w:lang w:val="en-GB"/>
    </w:rPr>
  </w:style>
  <w:style w:type="character" w:customStyle="1" w:styleId="Heading8Char">
    <w:name w:val="Heading 8 Char"/>
    <w:basedOn w:val="DefaultParagraphFont"/>
    <w:link w:val="Heading8"/>
    <w:rsid w:val="00070605"/>
    <w:rPr>
      <w:rFonts w:ascii="Arial" w:eastAsia="SimSun" w:hAnsi="Arial" w:cs="Arial"/>
      <w:kern w:val="0"/>
      <w:sz w:val="20"/>
      <w:szCs w:val="20"/>
      <w:lang w:val="en-GB"/>
    </w:rPr>
  </w:style>
  <w:style w:type="character" w:customStyle="1" w:styleId="Heading9Char">
    <w:name w:val="Heading 9 Char"/>
    <w:basedOn w:val="DefaultParagraphFont"/>
    <w:link w:val="Heading9"/>
    <w:rsid w:val="00070605"/>
    <w:rPr>
      <w:rFonts w:ascii="Arial" w:eastAsia="SimSun" w:hAnsi="Arial" w:cs="Arial"/>
      <w:kern w:val="0"/>
      <w:sz w:val="20"/>
      <w:szCs w:val="20"/>
      <w:lang w:val="en-GB"/>
    </w:rPr>
  </w:style>
  <w:style w:type="paragraph" w:customStyle="1" w:styleId="3GPPHeader">
    <w:name w:val="3GPP_Header"/>
    <w:basedOn w:val="Normal"/>
    <w:rsid w:val="00070605"/>
    <w:pPr>
      <w:tabs>
        <w:tab w:val="left" w:pos="1701"/>
        <w:tab w:val="right" w:pos="9639"/>
      </w:tabs>
      <w:spacing w:after="240"/>
    </w:pPr>
    <w:rPr>
      <w:b/>
      <w:sz w:val="24"/>
    </w:rPr>
  </w:style>
  <w:style w:type="character" w:styleId="PageNumber">
    <w:name w:val="page number"/>
    <w:basedOn w:val="DefaultParagraphFont"/>
    <w:semiHidden/>
    <w:rsid w:val="00070605"/>
  </w:style>
  <w:style w:type="paragraph" w:styleId="BodyText">
    <w:name w:val="Body Text"/>
    <w:basedOn w:val="Normal"/>
    <w:link w:val="BodyTextChar"/>
    <w:rsid w:val="00070605"/>
  </w:style>
  <w:style w:type="character" w:customStyle="1" w:styleId="BodyTextChar">
    <w:name w:val="Body Text Char"/>
    <w:basedOn w:val="DefaultParagraphFont"/>
    <w:link w:val="BodyText"/>
    <w:rsid w:val="00070605"/>
    <w:rPr>
      <w:rFonts w:ascii="Arial" w:eastAsia="SimSun" w:hAnsi="Arial" w:cs="Times New Roman"/>
      <w:kern w:val="0"/>
      <w:sz w:val="20"/>
      <w:szCs w:val="20"/>
      <w:lang w:val="en-GB"/>
    </w:rPr>
  </w:style>
  <w:style w:type="table" w:styleId="TableGrid">
    <w:name w:val="Table Grid"/>
    <w:basedOn w:val="TableNormal"/>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List2"/>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6A4EB1"/>
    <w:pPr>
      <w:ind w:left="200" w:hangingChars="200" w:hanging="200"/>
      <w:contextualSpacing/>
    </w:pPr>
  </w:style>
  <w:style w:type="paragraph" w:styleId="List2">
    <w:name w:val="List 2"/>
    <w:basedOn w:val="Normal"/>
    <w:uiPriority w:val="99"/>
    <w:semiHidden/>
    <w:unhideWhenUsed/>
    <w:rsid w:val="006A4EB1"/>
    <w:pPr>
      <w:ind w:leftChars="200" w:left="100" w:hangingChars="200" w:hanging="200"/>
      <w:contextualSpacing/>
    </w:pPr>
  </w:style>
  <w:style w:type="paragraph" w:customStyle="1" w:styleId="B4">
    <w:name w:val="B4"/>
    <w:basedOn w:val="List4"/>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List5"/>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6A4EB1"/>
    <w:pPr>
      <w:ind w:leftChars="600" w:left="100" w:hangingChars="200" w:hanging="200"/>
      <w:contextualSpacing/>
    </w:pPr>
  </w:style>
  <w:style w:type="paragraph" w:styleId="List5">
    <w:name w:val="List 5"/>
    <w:basedOn w:val="Normal"/>
    <w:uiPriority w:val="99"/>
    <w:semiHidden/>
    <w:unhideWhenUsed/>
    <w:rsid w:val="006A4EB1"/>
    <w:pPr>
      <w:ind w:leftChars="800" w:left="100" w:hangingChars="200" w:hanging="200"/>
      <w:contextualSpacing/>
    </w:pPr>
  </w:style>
  <w:style w:type="paragraph" w:styleId="ListParagraph">
    <w:name w:val="List Paragraph"/>
    <w:basedOn w:val="Normal"/>
    <w:link w:val="ListParagraphChar"/>
    <w:uiPriority w:val="34"/>
    <w:qFormat/>
    <w:rsid w:val="006A4EB1"/>
    <w:pPr>
      <w:ind w:firstLineChars="200" w:firstLine="420"/>
    </w:pPr>
  </w:style>
  <w:style w:type="paragraph" w:customStyle="1" w:styleId="EQ">
    <w:name w:val="EQ"/>
    <w:basedOn w:val="Normal"/>
    <w:next w:val="Normal"/>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Normal"/>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List3"/>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627257"/>
    <w:pPr>
      <w:ind w:leftChars="400" w:left="100" w:hangingChars="200" w:hanging="200"/>
      <w:contextualSpacing/>
    </w:pPr>
  </w:style>
  <w:style w:type="paragraph" w:styleId="BalloonText">
    <w:name w:val="Balloon Text"/>
    <w:basedOn w:val="Normal"/>
    <w:link w:val="BalloonTextChar"/>
    <w:uiPriority w:val="99"/>
    <w:semiHidden/>
    <w:unhideWhenUsed/>
    <w:rsid w:val="00627257"/>
    <w:pPr>
      <w:spacing w:after="0"/>
    </w:pPr>
    <w:rPr>
      <w:sz w:val="18"/>
      <w:szCs w:val="18"/>
    </w:rPr>
  </w:style>
  <w:style w:type="character" w:customStyle="1" w:styleId="BalloonTextChar">
    <w:name w:val="Balloon Text Char"/>
    <w:basedOn w:val="DefaultParagraphFont"/>
    <w:link w:val="BalloonText"/>
    <w:uiPriority w:val="99"/>
    <w:semiHidden/>
    <w:rsid w:val="00627257"/>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825FAB"/>
    <w:rPr>
      <w:sz w:val="21"/>
      <w:szCs w:val="21"/>
    </w:rPr>
  </w:style>
  <w:style w:type="paragraph" w:styleId="CommentText">
    <w:name w:val="annotation text"/>
    <w:basedOn w:val="Normal"/>
    <w:link w:val="CommentTextChar"/>
    <w:uiPriority w:val="99"/>
    <w:semiHidden/>
    <w:unhideWhenUsed/>
    <w:rsid w:val="00825FAB"/>
    <w:pPr>
      <w:overflowPunct/>
      <w:autoSpaceDE/>
      <w:autoSpaceDN/>
      <w:adjustRightInd/>
      <w:spacing w:after="160" w:line="259" w:lineRule="auto"/>
      <w:jc w:val="left"/>
      <w:textAlignment w:val="auto"/>
    </w:pPr>
    <w:rPr>
      <w:rFonts w:asciiTheme="minorHAnsi" w:eastAsiaTheme="minorEastAsia" w:hAnsiTheme="minorHAnsi" w:cstheme="minorBidi"/>
      <w:sz w:val="22"/>
      <w:szCs w:val="22"/>
      <w:lang w:eastAsia="en-US"/>
    </w:rPr>
  </w:style>
  <w:style w:type="character" w:customStyle="1" w:styleId="CommentTextChar">
    <w:name w:val="Comment Text Char"/>
    <w:basedOn w:val="DefaultParagraphFont"/>
    <w:link w:val="CommentText"/>
    <w:uiPriority w:val="99"/>
    <w:semiHidden/>
    <w:rsid w:val="00825FAB"/>
    <w:rPr>
      <w:kern w:val="0"/>
      <w:sz w:val="22"/>
      <w:lang w:val="en-GB" w:eastAsia="en-US"/>
    </w:rPr>
  </w:style>
  <w:style w:type="paragraph" w:styleId="CommentSubject">
    <w:name w:val="annotation subject"/>
    <w:basedOn w:val="CommentText"/>
    <w:next w:val="CommentText"/>
    <w:link w:val="CommentSubjectChar"/>
    <w:uiPriority w:val="99"/>
    <w:semiHidden/>
    <w:unhideWhenUsed/>
    <w:rsid w:val="00F34E11"/>
    <w:pPr>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eastAsia="zh-CN"/>
    </w:rPr>
  </w:style>
  <w:style w:type="character" w:customStyle="1" w:styleId="CommentSubjectChar">
    <w:name w:val="Comment Subject Char"/>
    <w:basedOn w:val="CommentTextChar"/>
    <w:link w:val="CommentSubject"/>
    <w:uiPriority w:val="99"/>
    <w:semiHidden/>
    <w:rsid w:val="00F34E11"/>
    <w:rPr>
      <w:rFonts w:ascii="Arial" w:eastAsia="SimSun" w:hAnsi="Arial" w:cs="Times New Roman"/>
      <w:b/>
      <w:bCs/>
      <w:kern w:val="0"/>
      <w:sz w:val="20"/>
      <w:szCs w:val="20"/>
      <w:lang w:val="en-GB" w:eastAsia="en-US"/>
    </w:rPr>
  </w:style>
  <w:style w:type="paragraph" w:styleId="Revision">
    <w:name w:val="Revision"/>
    <w:hidden/>
    <w:uiPriority w:val="99"/>
    <w:semiHidden/>
    <w:rsid w:val="0049344F"/>
    <w:rPr>
      <w:rFonts w:ascii="Arial" w:eastAsia="SimSun" w:hAnsi="Arial" w:cs="Times New Roman"/>
      <w:kern w:val="0"/>
      <w:sz w:val="20"/>
      <w:szCs w:val="20"/>
      <w:lang w:val="en-GB"/>
    </w:rPr>
  </w:style>
  <w:style w:type="character" w:customStyle="1" w:styleId="ListParagraphChar">
    <w:name w:val="List Paragraph Char"/>
    <w:link w:val="ListParagraph"/>
    <w:uiPriority w:val="34"/>
    <w:qFormat/>
    <w:rsid w:val="00B966CE"/>
    <w:rPr>
      <w:rFonts w:ascii="Arial" w:eastAsia="SimSun" w:hAnsi="Arial" w:cs="Times New Roman"/>
      <w:kern w:val="0"/>
      <w:sz w:val="20"/>
      <w:szCs w:val="20"/>
      <w:lang w:val="en-GB"/>
    </w:rPr>
  </w:style>
  <w:style w:type="paragraph" w:customStyle="1" w:styleId="Doc-text2">
    <w:name w:val="Doc-text2"/>
    <w:basedOn w:val="Normal"/>
    <w:link w:val="Doc-text2Char"/>
    <w:qFormat/>
    <w:rsid w:val="0063017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017A"/>
    <w:rPr>
      <w:rFonts w:ascii="Arial" w:eastAsia="MS Mincho" w:hAnsi="Arial" w:cs="Times New Roman"/>
      <w:kern w:val="0"/>
      <w:sz w:val="20"/>
      <w:szCs w:val="24"/>
      <w:lang w:val="en-GB" w:eastAsia="en-GB"/>
    </w:rPr>
  </w:style>
  <w:style w:type="table" w:customStyle="1" w:styleId="TableGrid1">
    <w:name w:val="Table Grid1"/>
    <w:basedOn w:val="TableNormal"/>
    <w:next w:val="TableGrid"/>
    <w:uiPriority w:val="39"/>
    <w:rsid w:val="00BF6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1373B"/>
    <w:rPr>
      <w:i/>
      <w:iCs/>
    </w:rPr>
  </w:style>
  <w:style w:type="paragraph" w:customStyle="1" w:styleId="Comments">
    <w:name w:val="Comments"/>
    <w:basedOn w:val="Normal"/>
    <w:link w:val="CommentsChar"/>
    <w:qFormat/>
    <w:rsid w:val="0051373B"/>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51373B"/>
    <w:rPr>
      <w:rFonts w:ascii="Arial" w:eastAsia="MS Mincho" w:hAnsi="Arial" w:cs="Times New Roman"/>
      <w:i/>
      <w:noProof/>
      <w:kern w:val="0"/>
      <w:sz w:val="18"/>
      <w:szCs w:val="24"/>
      <w:lang w:val="en-GB" w:eastAsia="en-GB"/>
    </w:rPr>
  </w:style>
  <w:style w:type="paragraph" w:customStyle="1" w:styleId="TH">
    <w:name w:val="TH"/>
    <w:basedOn w:val="Normal"/>
    <w:link w:val="THChar"/>
    <w:qFormat/>
    <w:rsid w:val="00F12ABA"/>
    <w:pPr>
      <w:keepNext/>
      <w:keepLines/>
      <w:spacing w:before="60" w:after="180"/>
      <w:jc w:val="center"/>
    </w:pPr>
    <w:rPr>
      <w:rFonts w:eastAsia="Times New Roman"/>
      <w:b/>
      <w:lang w:eastAsia="ja-JP"/>
    </w:rPr>
  </w:style>
  <w:style w:type="character" w:customStyle="1" w:styleId="THChar">
    <w:name w:val="TH Char"/>
    <w:link w:val="TH"/>
    <w:qFormat/>
    <w:rsid w:val="00F12ABA"/>
    <w:rPr>
      <w:rFonts w:ascii="Arial" w:eastAsia="Times New Roman" w:hAnsi="Arial" w:cs="Times New Roman"/>
      <w:b/>
      <w:kern w:val="0"/>
      <w:sz w:val="20"/>
      <w:szCs w:val="20"/>
      <w:lang w:val="en-GB" w:eastAsia="ja-JP"/>
    </w:rPr>
  </w:style>
  <w:style w:type="paragraph" w:customStyle="1" w:styleId="TF">
    <w:name w:val="TF"/>
    <w:basedOn w:val="TH"/>
    <w:link w:val="TFChar"/>
    <w:qFormat/>
    <w:rsid w:val="00F12ABA"/>
    <w:pPr>
      <w:keepNext w:val="0"/>
      <w:spacing w:before="0" w:after="240"/>
    </w:pPr>
  </w:style>
  <w:style w:type="character" w:customStyle="1" w:styleId="TFChar">
    <w:name w:val="TF Char"/>
    <w:link w:val="TF"/>
    <w:qFormat/>
    <w:rsid w:val="00F12ABA"/>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560259">
      <w:bodyDiv w:val="1"/>
      <w:marLeft w:val="0"/>
      <w:marRight w:val="0"/>
      <w:marTop w:val="0"/>
      <w:marBottom w:val="0"/>
      <w:divBdr>
        <w:top w:val="none" w:sz="0" w:space="0" w:color="auto"/>
        <w:left w:val="none" w:sz="0" w:space="0" w:color="auto"/>
        <w:bottom w:val="none" w:sz="0" w:space="0" w:color="auto"/>
        <w:right w:val="none" w:sz="0" w:space="0" w:color="auto"/>
      </w:divBdr>
      <w:divsChild>
        <w:div w:id="1003707784">
          <w:marLeft w:val="0"/>
          <w:marRight w:val="0"/>
          <w:marTop w:val="0"/>
          <w:marBottom w:val="0"/>
          <w:divBdr>
            <w:top w:val="none" w:sz="0" w:space="0" w:color="auto"/>
            <w:left w:val="none" w:sz="0" w:space="0" w:color="auto"/>
            <w:bottom w:val="none" w:sz="0" w:space="0" w:color="auto"/>
            <w:right w:val="none" w:sz="0" w:space="0" w:color="auto"/>
          </w:divBdr>
        </w:div>
      </w:divsChild>
    </w:div>
    <w:div w:id="2129153914">
      <w:bodyDiv w:val="1"/>
      <w:marLeft w:val="0"/>
      <w:marRight w:val="0"/>
      <w:marTop w:val="0"/>
      <w:marBottom w:val="0"/>
      <w:divBdr>
        <w:top w:val="none" w:sz="0" w:space="0" w:color="auto"/>
        <w:left w:val="none" w:sz="0" w:space="0" w:color="auto"/>
        <w:bottom w:val="none" w:sz="0" w:space="0" w:color="auto"/>
        <w:right w:val="none" w:sz="0" w:space="0" w:color="auto"/>
      </w:divBdr>
      <w:divsChild>
        <w:div w:id="1233158022">
          <w:marLeft w:val="360"/>
          <w:marRight w:val="0"/>
          <w:marTop w:val="200"/>
          <w:marBottom w:val="0"/>
          <w:divBdr>
            <w:top w:val="none" w:sz="0" w:space="0" w:color="auto"/>
            <w:left w:val="none" w:sz="0" w:space="0" w:color="auto"/>
            <w:bottom w:val="none" w:sz="0" w:space="0" w:color="auto"/>
            <w:right w:val="none" w:sz="0" w:space="0" w:color="auto"/>
          </w:divBdr>
        </w:div>
        <w:div w:id="1607615755">
          <w:marLeft w:val="360"/>
          <w:marRight w:val="0"/>
          <w:marTop w:val="200"/>
          <w:marBottom w:val="0"/>
          <w:divBdr>
            <w:top w:val="none" w:sz="0" w:space="0" w:color="auto"/>
            <w:left w:val="none" w:sz="0" w:space="0" w:color="auto"/>
            <w:bottom w:val="none" w:sz="0" w:space="0" w:color="auto"/>
            <w:right w:val="none" w:sz="0" w:space="0" w:color="auto"/>
          </w:divBdr>
        </w:div>
        <w:div w:id="129074886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6C9-F792-4760-BCB3-E1BEFF726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4228</Words>
  <Characters>24106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Gordon</cp:lastModifiedBy>
  <cp:revision>4</cp:revision>
  <cp:lastPrinted>2023-04-06T14:07:00Z</cp:lastPrinted>
  <dcterms:created xsi:type="dcterms:W3CDTF">2023-04-07T05:47:00Z</dcterms:created>
  <dcterms:modified xsi:type="dcterms:W3CDTF">2023-04-07T09:18:00Z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